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GVGA (Bayern) — Verfahren bei der Pfändung (§ 813 Absatz 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Pfändung von Früchten, die vom Boden noch nicht getrennt sind, erfolgt nach den Vorschriften über die Pfändung beweglicher Sachen. Insbesondere dürfen die Früchte nur gepfändet werden, wenn sie sich im Alleingewahrsam des Schuldners oder eines zur Herausgabe bereiten Dritten befinden. Ist zum Beispiel ein Grundstück verpachtet oder ist ein Nießbrauch daran bestellt, so ist die Pfändung der Früchte im Rahmen der Zwangsvollstreckung gegen den Pächter oder Nießbraucher als Schuldner ohne Weiteres zulässig; richtet sich die Zwangsvollstreckung dagegen gegen den Grundstückseigentümer, den Verpächter oder den Besteller des Nießbrauchs, so dürfen die Früchte nur mit Zustimmung des Pächters oder des Nießbrauchers gepfändet werden.</w:t>
      </w:r>
    </w:p>
    <w:p>
      <w:r>
        <w:t xml:space="preserve">(2) Die Pfändung ist in geeigneter Weise für jedermann kenntlich zu machen. Dies geschieht durch Aufstellung von Pfandtafeln oder Pfandwischen (Pfandzeichen) mit einer vom Gerichtsvollzieher unterschriebenen Pfandanzeige oder durch andere zweckentsprechende Vorrichtungen, tunlichst unter Verwendung des Dienstsiegels (Dienststempels). In geeigneten Fällen bestellt der Gerichtsvollzieher einen Hüter.</w:t>
      </w:r>
    </w:p>
    <w:p>
      <w:r>
        <w:t xml:space="preserve">(3) Werden bei der Zwangsvollstreckung gegen eine Person, die Landwirtschaft betreibt, voraussichtlich Früchte zu pfänden sein, die noch nicht vom Boden getrennt sind, so zieht der Gerichtsvollzieher einen landwirtschaftlichen Sachverständigen zu, wenn anzunehmen ist, dass der Wert der zu pfändenden Gegenstände 2000 Euro übersteigt. Der Sachverständige hat zu begutachten, ob die gewöhnliche Zeit der Reife binnen einem Monat zu erwarten ist (§ 101 Absatz 2) und ob die Früchte ganz oder zum Teil für die Ausübung der Erwerbstätigkeit benötigt werden (§ 811 Absatz 1 Nummer 1 Buchstabe b ZPO). Im Übrigen gelten für die Zuziehung des Sachverständigen die Bestimmungen des § 100 Absatz 2 bis 4. Auch wenn der Wert der zu pfändenden Gegenstände unter 2000 Euro liegt, soll der Gerichtsvollzieher einen Sachverständigen zuziehen,</w:t>
      </w:r>
    </w:p>
    <w:p>
      <w:r>
        <w:t xml:space="preserve">1. wenn nach seinem pflichtgemäßen Ermessen mit Rücksicht auf die Art und den Umfang des landwirtschaftlichen Betriebes eine sachgemäße Entscheidung der vorstehend bezeichneten Fragen nur auf Grund des Gutachtens eines Sachverständigen erfolgen kann,</w:t>
      </w:r>
    </w:p>
    <w:p>
      <w:r>
        <w:t xml:space="preserve">2. wenn der Schuldner die Zuziehung verlangt und hierdurch die Zwangsvollstreckung weder verzögert wird noch unverhältnismäßige Kosten entstehen.</w:t>
      </w:r>
    </w:p>
    <w:p>
      <w:r>
        <w:t xml:space="preserve">(4) Das Pfändungsprotokoll hat insbesondere zu enthalten:</w:t>
      </w:r>
    </w:p>
    <w:p>
      <w:r>
        <w:t xml:space="preserve">1. die Bezeichnung des Grundstücks nach Lage und ungefährem Flächeninhalt und die Bezeichnung der Fruchtart, die darauf steht,</w:t>
      </w:r>
    </w:p>
    <w:p>
      <w:r>
        <w:t xml:space="preserve">2. die Angabe, welcher Erlös aus der Verwertung der gepfändeten Früchte voraussichtlich zu erwarten ist,</w:t>
      </w:r>
    </w:p>
    <w:p>
      <w:r>
        <w:t xml:space="preserve">3. die Angabe, in welcher Weise die Pfändung äußerlich erkennbar gemacht und wer als Hüter bestellt ist oder aus welchen Gründen die Bestellung eines Hüters unterblieben ist,</w:t>
      </w:r>
    </w:p>
    <w:p>
      <w:r>
        <w:t xml:space="preserve">4. die Angabe, wann der Eintritt der Ernte zu erwarten ist,</w:t>
      </w:r>
    </w:p>
    <w:p>
      <w:r>
        <w:t xml:space="preserve">5. die in Absatz 3 Satz 1 bis 3 bezeichneten Angaben, wenn ein landwirtschaftlicher Sachverständiger zugezogen ist.</w:t>
      </w:r>
    </w:p>
    <w:p>
      <w:r>
        <w:rPr>
          <w:color w:val="555555"/>
          <w:sz w:val="17"/>
        </w:rPr>
        <w:t xml:space="preserve">Zitiervorschlag: § 102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