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GVGA (Bayern) — (§ 813 Absatz 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Gerichtsvollzieher mit der Pfändung bei einer Person beauftragt, die Landwirtschaft betreibt, und werden voraussichtlich</w:t>
      </w:r>
    </w:p>
    <w:p>
      <w:r>
        <w:t xml:space="preserve">1. Früchte, die vom Boden noch nicht getrennt sind,</w:t>
      </w:r>
    </w:p>
    <w:p>
      <w:r>
        <w:t xml:space="preserve">2. Sachen nach § 811 Absatz 1 Nummer 1 Buchstabe b ZPO,</w:t>
      </w:r>
    </w:p>
    <w:p>
      <w:r>
        <w:t xml:space="preserve">3. Tiere nach § 811 Absatz 1 Nummer 8 Buchstabe b ZPO oder</w:t>
      </w:r>
    </w:p>
    <w:p>
      <w:r>
        <w:t xml:space="preserve">4. landwirtschaftliche Erzeugnisse</w:t>
      </w:r>
    </w:p>
    <w:p>
      <w:r>
        <w:t xml:space="preserve">zu pfänden sein, so zieht der Gerichtsvollzieher einen landwirtschaftlichen Sachverständigen hinzu, wenn anzunehmen ist, dass der Wert der zu pfändenden Sachen und Tiere insgesamt den Betrag von 2000 Euro übersteigt. Bei einem geringeren Wert soll ein Sachverständiger zugezogen werden, wenn der Schuldner es verlangt und wenn dadurch die Zwangsvollstreckung weder verzögert wird noch unverhältnismäßige Kosten entstehen.</w:t>
      </w:r>
    </w:p>
    <w:p>
      <w:r>
        <w:t xml:space="preserve">(2) Der Sachverständige hat zu begutachten, ob die zu pfändenden Sachen und Tiere zu denen gehören, die im § 813 Absatz 3 ZPO bezeichnet sind oder auf die sich die Hypothek und so weiter erstreckt (vergleiche § 78). Das Gutachten des Sachverständigen ist für den Gerichtsvollzieher nicht bindend; jedoch soll er nur aus besonderen und gewichtigen Gründen von ihm abweichen.</w:t>
      </w:r>
    </w:p>
    <w:p>
      <w:r>
        <w:t xml:space="preserve">(3) Das Ergebnis des Gutachtens ist, sofern der Sachverständige es nicht sofort schriftlich oder in einer Anlage zum Pfändungsprotokoll niederlegt, nebst den wesentlichen Gründen in dieses Protokoll aufzunehmen. Ist der Gerichtsvollzieher dem Gutachten bei der Pfändung nicht gefolgt, so sind die Gründe dafür im Protokoll anzugeben.</w:t>
      </w:r>
    </w:p>
    <w:p>
      <w:r>
        <w:t xml:space="preserve">(4) Dem Sachverständigen ist eine Vergütung nach dem ortsüblichen Preis seiner Leistung zu gewähren. Der Gerichtsvollzieher zahlt die Vergütung sofort bei der Pfändung gegen Empfangsbescheinigung aus. Soweit nicht ein anderer ortsüblicher Preis feststeht, sind für die Bemessung die Sätze des JVEG maßgebend. Die Vergütung umfasst sowohl den Wert der Leistung als auch die Aufwandsentschädigung. An Reisekosten sind dem Sachverständigen nur die tatsächlichen Auslagen zu erstatten. Ist der Sachverständige mit der Bemessung seiner Entschädigung nicht einverstanden, so verweist ihn der Gerichtsvollzieher mit seinen Einwendungen gemäß § 766 ZPO an das Vollstreckungsgericht.</w:t>
      </w:r>
    </w:p>
    <w:p>
      <w:r>
        <w:rPr>
          <w:color w:val="555555"/>
          <w:sz w:val="17"/>
        </w:rPr>
        <w:t xml:space="preserve">Zitiervorschlag: § 100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