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73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Strafkammern entscheiden über Beschwerden gegen Verfügungen des Richters beim Amtsgericht sowie gegen Entscheidungen des Richters beim Amtsgericht und der Schöffengerichte.</w:t>
      </w:r>
    </w:p>
    <w:p>
      <w:r>
        <w:t xml:space="preserve">(2) Die Strafkammern erledigen außerdem die in der Strafprozeßordnung den Landgerichten zugewiesenen Geschäfte.</w:t>
      </w:r>
    </w:p>
    <w:p>
      <w:r>
        <w:rPr>
          <w:color w:val="555555"/>
          <w:sz w:val="17"/>
        </w:rPr>
        <w:t xml:space="preserve">Zitiervorschlag: § 73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