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23a GVG</w:t>
      </w:r>
    </w:p>
    <w:p>
      <w:r>
        <w:rPr>
          <w:color w:val="555555"/>
          <w:sz w:val="18"/>
        </w:rPr>
        <w:t xml:space="preserve">Gerichtsverfassungsgesetz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Amtsgerichte sind ferner zuständig für</w:t>
      </w:r>
    </w:p>
    <w:p>
      <w:pPr>
        <w:ind w:left="420"/>
      </w:pPr>
      <w:r>
        <w:t xml:space="preserve">1. Familiensachen;</w:t>
      </w:r>
    </w:p>
    <w:p>
      <w:pPr>
        <w:ind w:left="420"/>
      </w:pPr>
      <w:r>
        <w:t xml:space="preserve">2. Angelegenheiten der freiwilligen Gerichtsbarkeit, soweit nicht durch gesetzliche Vorschriften eine anderweitige Zuständigkeit begründet ist.</w:t>
      </w:r>
    </w:p>
    <w:p>
      <w:r>
        <w:t xml:space="preserve">Die Zuständigkeit nach Satz 1 Nummer 1 ist eine ausschließliche.</w:t>
      </w:r>
    </w:p>
    <w:p>
      <w:r>
        <w:t xml:space="preserve">(2) Angelegenheiten der freiwilligen Gerichtsbarkeit sind</w:t>
      </w:r>
    </w:p>
    <w:p>
      <w:pPr>
        <w:ind w:left="420"/>
      </w:pPr>
      <w:r>
        <w:t xml:space="preserve">1. Betreuungssachen, Unterbringungssachen sowie betreuungsgerichtliche Zuweisungssachen,</w:t>
      </w:r>
    </w:p>
    <w:p>
      <w:pPr>
        <w:ind w:left="420"/>
      </w:pPr>
      <w:r>
        <w:t xml:space="preserve">2. Nachlass- und Teilungssachen,</w:t>
      </w:r>
    </w:p>
    <w:p>
      <w:pPr>
        <w:ind w:left="420"/>
      </w:pPr>
      <w:r>
        <w:t xml:space="preserve">3. Registersachen,</w:t>
      </w:r>
    </w:p>
    <w:p>
      <w:pPr>
        <w:ind w:left="420"/>
      </w:pPr>
      <w:r>
        <w:t xml:space="preserve">4. unternehmensrechtliche Verfahren nach § 375 des Gesetzes über das Verfahren in Familiensachen und in den Angelegenheiten der freiwilligen Gerichtsbarkeit,</w:t>
      </w:r>
    </w:p>
    <w:p>
      <w:pPr>
        <w:ind w:left="420"/>
      </w:pPr>
      <w:r>
        <w:t xml:space="preserve">5. die weiteren Angelegenheiten der freiwilligen Gerichtsbarkeit nach § 410 des Gesetzes über das Verfahren in Familiensachen und in den Angelegenheiten der freiwilligen Gerichtsbarkeit,</w:t>
      </w:r>
    </w:p>
    <w:p>
      <w:pPr>
        <w:ind w:left="420"/>
      </w:pPr>
      <w:r>
        <w:t xml:space="preserve">6. Verfahren in Freiheitsentziehungssachen nach § 415 des Gesetzes über das Verfahren in Familiensachen und in den Angelegenheiten der freiwilligen Gerichtsbarkeit,</w:t>
      </w:r>
    </w:p>
    <w:p>
      <w:pPr>
        <w:ind w:left="420"/>
      </w:pPr>
      <w:r>
        <w:t xml:space="preserve">7. Aufgebotsverfahren,</w:t>
      </w:r>
    </w:p>
    <w:p>
      <w:pPr>
        <w:ind w:left="420"/>
      </w:pPr>
      <w:r>
        <w:t xml:space="preserve">8. Grundbuchsachen,</w:t>
      </w:r>
    </w:p>
    <w:p>
      <w:pPr>
        <w:ind w:left="420"/>
      </w:pPr>
      <w:r>
        <w:t xml:space="preserve">9. Verfahren nach § 1 Nr. 1 und 2 bis 6 des Gesetzes über das gerichtliche Verfahren in Landwirtschaftssachen,</w:t>
      </w:r>
    </w:p>
    <w:p>
      <w:pPr>
        <w:ind w:left="420"/>
      </w:pPr>
      <w:r>
        <w:t xml:space="preserve">10. Schiffsregistersachen sowie</w:t>
      </w:r>
    </w:p>
    <w:p>
      <w:pPr>
        <w:ind w:left="420"/>
      </w:pPr>
      <w:r>
        <w:t xml:space="preserve">11. sonstige Angelegenheiten der freiwilligen Gerichtsbarkeit, soweit sie durch Bundesgesetz den Gerichten zugewiesen sind.</w:t>
      </w:r>
    </w:p>
    <w:p>
      <w:r>
        <w:t xml:space="preserve">(3) Abweichend von Absatz 1 Satz 1 Nummer 2 sind für die den Amtsgerichten obliegenden Verrichtungen in Teilungssachen im Sinne von § 342 Absatz 2 Nummer 1 des Gesetzes über das Verfahren in Familiensachen und in den Angelegenheiten der freiwilligen Gerichtsbarkeit anstelle der Amtsgerichte die Notare zuständig.</w:t>
      </w:r>
    </w:p>
    <w:p>
      <w:r>
        <w:rPr>
          <w:color w:val="555555"/>
          <w:sz w:val="17"/>
        </w:rPr>
        <w:t xml:space="preserve">Zitiervorschlag: § 23a GVG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https://recht.nulegal.eu/gesetze/GVG/23a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