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21d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Größe des Präsidiums ist die Zahl der Richterplanstellen am Ablauf des Tages maßgebend, der dem Tage, an dem das Geschäftsjahr beginnt, um sechs Monate vorhergeht.</w:t>
      </w:r>
    </w:p>
    <w:p>
      <w:r>
        <w:t xml:space="preserve">(2) Ist die Zahl der Richterplanstellen bei einem Gericht mit einem Präsidium nach § 21a Abs. 2 Nr. 1 bis 3 unter die jeweils genannte Mindestzahl gefallen, so ist bei der nächsten Wahl, die nach § 21b Abs. 4 stattfindet, die folgende Zahl von Richtern zu wählen:</w:t>
      </w:r>
    </w:p>
    <w:p>
      <w:pPr>
        <w:ind w:left="420"/>
      </w:pPr>
      <w:r>
        <w:t xml:space="preserve">1. bei einem Gericht mit einem Präsidium nach § 21a Abs. 2 Nr. 1 vier Richter,</w:t>
      </w:r>
    </w:p>
    <w:p>
      <w:pPr>
        <w:ind w:left="420"/>
      </w:pPr>
      <w:r>
        <w:t xml:space="preserve">2. bei einem Gericht mit einem Präsidium nach § 21a Abs. 2 Nr. 2 drei Richter,</w:t>
      </w:r>
    </w:p>
    <w:p>
      <w:pPr>
        <w:ind w:left="420"/>
      </w:pPr>
      <w:r>
        <w:t xml:space="preserve">3. bei einem Gericht mit einem Präsidium nach § 21a Abs. 2 Nr. 3 zwei Richter.</w:t>
      </w:r>
    </w:p>
    <w:p>
      <w:r>
        <w:t xml:space="preserve">Neben den nach § 21b Abs. 4 ausscheidenden Mitgliedern scheidet jeweils ein weiteres Mitglied, das durch das Los bestimmt wird, aus.</w:t>
      </w:r>
    </w:p>
    <w:p>
      <w:r>
        <w:t xml:space="preserve">(3) Ist die Zahl der Richterplanstellen bei einem Gericht mit einem Präsidium nach § 21a Abs. 2 Nr. 2 bis 4 über die für die bisherige Größe des Präsidiums maßgebende Höchstzahl gestiegen, so ist bei der nächsten Wahl, die nach § 21b Abs. 4 stattfindet, die folgende Zahl von Richtern zu wählen:</w:t>
      </w:r>
    </w:p>
    <w:p>
      <w:pPr>
        <w:ind w:left="420"/>
      </w:pPr>
      <w:r>
        <w:t xml:space="preserve">1. bei einem Gericht mit einem Präsidium nach § 21a Abs. 2 Nr. 2 sechs Richter,</w:t>
      </w:r>
    </w:p>
    <w:p>
      <w:pPr>
        <w:ind w:left="420"/>
      </w:pPr>
      <w:r>
        <w:t xml:space="preserve">2. bei einem Gericht mit einem Präsidium nach § 21a Abs. 2 Nr. 3 fünf Richter,</w:t>
      </w:r>
    </w:p>
    <w:p>
      <w:pPr>
        <w:ind w:left="420"/>
      </w:pPr>
      <w:r>
        <w:t xml:space="preserve">3. bei einem Gericht mit einem Präsidium nach § 21a Abs. 2 Nr. 4 vier Richter.</w:t>
      </w:r>
    </w:p>
    <w:p>
      <w:r>
        <w:t xml:space="preserve">Hiervon scheidet jeweils ein Mitglied, das durch das Los bestimmt wird, nach zwei Jahren aus.</w:t>
      </w:r>
    </w:p>
    <w:p>
      <w:r>
        <w:rPr>
          <w:color w:val="555555"/>
          <w:sz w:val="17"/>
        </w:rPr>
        <w:t xml:space="preserve">Zitiervorschlag: § 21d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https://recht.nulegal.eu/gesetze/GVG/21d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