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21a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jedem Gericht wird ein Präsidium gebildet.</w:t>
      </w:r>
    </w:p>
    <w:p>
      <w:r>
        <w:t xml:space="preserve">(2) Das Präsidium besteht aus dem Präsidenten oder aufsichtführenden Richter als Vorsitzenden und</w:t>
      </w:r>
    </w:p>
    <w:p>
      <w:pPr>
        <w:ind w:left="420"/>
      </w:pPr>
      <w:r>
        <w:t xml:space="preserve">1. bei Gerichten mit mindestens achtzig Richterplanstellen aus zehn gewählten Richtern,</w:t>
      </w:r>
    </w:p>
    <w:p>
      <w:pPr>
        <w:ind w:left="420"/>
      </w:pPr>
      <w:r>
        <w:t xml:space="preserve">2. bei Gerichten mit mindestens vierzig Richterplanstellen aus acht gewählten Richtern,</w:t>
      </w:r>
    </w:p>
    <w:p>
      <w:pPr>
        <w:ind w:left="420"/>
      </w:pPr>
      <w:r>
        <w:t xml:space="preserve">3. bei Gerichten mit mindestens zwanzig Richterplanstellen aus sechs gewählten Richtern,</w:t>
      </w:r>
    </w:p>
    <w:p>
      <w:pPr>
        <w:ind w:left="420"/>
      </w:pPr>
      <w:r>
        <w:t xml:space="preserve">4. bei Gerichten mit mindestens acht Richterplanstellen aus vier gewählten Richtern,</w:t>
      </w:r>
    </w:p>
    <w:p>
      <w:pPr>
        <w:ind w:left="420"/>
      </w:pPr>
      <w:r>
        <w:t xml:space="preserve">5. bei den anderen Gerichten aus den nach § 21b Abs. 1 wählbaren Richtern.</w:t>
      </w:r>
    </w:p>
    <w:p>
      <w:r>
        <w:rPr>
          <w:color w:val="555555"/>
          <w:sz w:val="17"/>
        </w:rPr>
        <w:t xml:space="preserve">Zitiervorschlag: § 21a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https://recht.nulegal.eu/gesetze/GVG/21a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