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Richter stimmen nach dem Dienstalter, bei gleichem Dienstalter nach dem Lebensalter, ehrenamtliche Richter und Schöffen nach dem Lebensalter; der jüngere stimmt vor dem älteren. Die Schöffen stimmen vor den Richtern. Wenn ein Berichterstatter ernannt ist, so stimmt er zuerst. Zuletzt stimmt der Vorsitzende.</w:t>
      </w:r>
    </w:p>
    <w:p>
      <w:r>
        <w:rPr>
          <w:color w:val="555555"/>
          <w:sz w:val="17"/>
        </w:rPr>
        <w:t xml:space="preserve">Zitiervorschlag: § 197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