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184b GVG</w:t>
      </w:r>
    </w:p>
    <w:p>
      <w:r>
        <w:rPr>
          <w:color w:val="555555"/>
          <w:sz w:val="18"/>
        </w:rPr>
        <w:t xml:space="preserve">Gerichtsverfassungsgesetz</w:t>
      </w:r>
    </w:p>
    <w:p>
      <w:r>
        <w:rPr>
          <w:color w:val="555555"/>
          <w:sz w:val="18"/>
        </w:rPr>
        <w:t xml:space="preserve">Stand: 13.04.2025 (konsolidierte Textfassung, kein amtliches Inkrafttretensdatum)</w:t>
      </w:r>
    </w:p>
    <w:p>
      <w:r>
        <w:t xml:space="preserve">(1) Die Zivilsenate des Bundesgerichtshofs führen das Verfahren in englischer Sprache, wenn</w:t>
      </w:r>
    </w:p>
    <w:p>
      <w:pPr>
        <w:ind w:left="420"/>
      </w:pPr>
      <w:r>
        <w:t xml:space="preserve">1. zuvor ein Berufungs- oder Beschwerdeverfahren nach Maßgabe des § 184a Absatz 1 Satz 1 Nummer 1 oder ein Verfahren nach Maßgabe des § 184a Absatz 1 Satz 1 Nummer 2 geführt worden ist,</w:t>
      </w:r>
    </w:p>
    <w:p>
      <w:pPr>
        <w:ind w:left="420"/>
      </w:pPr>
      <w:r>
        <w:t xml:space="preserve">2. dies in der Rechtsmittelschrift beantragt wird und</w:t>
      </w:r>
    </w:p>
    <w:p>
      <w:pPr>
        <w:ind w:left="420"/>
      </w:pPr>
      <w:r>
        <w:t xml:space="preserve">3. der Zivilsenat dem Antrag stattgibt.</w:t>
      </w:r>
    </w:p>
    <w:p>
      <w:r>
        <w:t xml:space="preserve">Stimmt der Zivilsenat der Verfahrensführung in englischer Sprache zu, so gilt § 184a Absatz 3 und 4 mit der Maßgabe, dass § 142 Absatz 3 der Zivilprozessordnung anwendbar bleibt.</w:t>
      </w:r>
    </w:p>
    <w:p>
      <w:r>
        <w:t xml:space="preserve">(2) Der Zivilsenat kann zu jedem Zeitpunkt des Verfahrens anordnen, dass das Verfahren in deutscher Sprache fortgeführt wird. Der Zivilsenat kann zudem jederzeit anordnen, dass Teile der Verfahrensakte in die deutsche Sprache übersetzt werden.</w:t>
      </w:r>
    </w:p>
    <w:p>
      <w:r>
        <w:rPr>
          <w:color w:val="555555"/>
          <w:sz w:val="17"/>
        </w:rPr>
        <w:t xml:space="preserve">Zitiervorschlag: § 184b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