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184a GVG</w:t>
      </w:r>
    </w:p>
    <w:p>
      <w:r>
        <w:rPr>
          <w:color w:val="555555"/>
          <w:sz w:val="18"/>
        </w:rPr>
        <w:t xml:space="preserve">Gerichtsverfassungsgesetz</w:t>
      </w:r>
    </w:p>
    <w:p>
      <w:r>
        <w:rPr>
          <w:color w:val="555555"/>
          <w:sz w:val="18"/>
        </w:rPr>
        <w:t xml:space="preserve">Stand: 13.04.2025 (konsolidierte Textfassung, kein amtliches Inkrafttretensdatum)</w:t>
      </w:r>
    </w:p>
    <w:p>
      <w:r>
        <w:t xml:space="preserve">(1) Die Landesregierungen werden ermächtigt, jeweils durch Rechtsverordnung zu bestimmen, dass Verfahren, die ausgewählte Sachgebiete der in § 119b Absatz 1 Satz 1 genannten Streitigkeiten betreffen, vollständig in englischer Sprache geführt werden</w:t>
      </w:r>
    </w:p>
    <w:p>
      <w:pPr>
        <w:ind w:left="420"/>
      </w:pPr>
      <w:r>
        <w:t xml:space="preserve">1. bei ausgewählten Landgerichten auch für den Bezirk mehrerer Landgerichte durch hierfür bestimmte Zivilkammern und Kammern für Handelssachen (Commercial Chambers) sowie bei den für Berufungen und Beschwerden zuständigen Senaten der Oberlandesgerichte über Entscheidungen der Commercial Chambers und</w:t>
      </w:r>
    </w:p>
    <w:p>
      <w:pPr>
        <w:ind w:left="420"/>
      </w:pPr>
      <w:r>
        <w:t xml:space="preserve">2. bei dem Commercial Court.</w:t>
      </w:r>
    </w:p>
    <w:p>
      <w:r>
        <w:t xml:space="preserve">In der Rechtsverordnung nach Satz 1 können die Landesregierungen den Commercial Chambers auch für den Bezirk mehrerer Landgerichte im Rahmen ihrer Zuständigkeit auch in deutscher Sprache zu führende Streitigkeiten übertragen, die ausgewählte Sachgebiete der in § 119b Absatz 1 Satz 1 genannten Streitigkeiten betreffen. In der Rechtsverordnung nach Satz 1 kann die Bestimmung zu den Commercial Chambers auf Zivilkammern oder auf Kammern für Handelssachen beschränkt werden. Werden Zivilkammern als Commercial Chambers bestimmt, findet § 98 keine Anwendung.</w:t>
      </w:r>
    </w:p>
    <w:p>
      <w:r>
        <w:t xml:space="preserve">(2) Die Landesregierungen können die in Absatz 1 genannte Ermächtigung durch Rechtsverordnung auf die Landesjustizverwaltungen übertragen. Mehrere Länder können die Einrichtung einer oder mehrerer gemeinsamer Commercial Chambers über Ländergrenzen hinaus vereinbaren.</w:t>
      </w:r>
    </w:p>
    <w:p>
      <w:r>
        <w:t xml:space="preserve">(3) Ist aufgrund einer Rechtsverordnung nach Absatz 1 als Gerichtssprache die englische Sprache bestimmt und haben die Parteien diese ausdrücklich oder stillschweigend vereinbart oder lässt sich der Beklagte in seiner Klageerwiderung rügelos in dieser Sprache darauf ein, so ist das gesamte Verfahren abweichend von § 184 mit folgenden Maßgaben in englischer Sprache zu führen:</w:t>
      </w:r>
    </w:p>
    <w:p>
      <w:pPr>
        <w:ind w:left="420"/>
      </w:pPr>
      <w:r>
        <w:t xml:space="preserve">1. ein Dolmetscher oder Übersetzer kann in jedem Stadium des Verfahrens hinzugezogen werden, sofern dies im Einzelfall erforderlich ist;</w:t>
      </w:r>
    </w:p>
    <w:p>
      <w:pPr>
        <w:ind w:left="420"/>
      </w:pPr>
      <w:r>
        <w:t xml:space="preserve">2. § 142 Absatz 3 der Zivilprozessordnung ist auf englischsprachige Urkunden nicht anzuwenden;</w:t>
      </w:r>
    </w:p>
    <w:p>
      <w:pPr>
        <w:ind w:left="420"/>
      </w:pPr>
      <w:r>
        <w:t xml:space="preserve">3. für deutschsprachige Urkunden gilt § 142 Absatz 3 der Zivilprozessordnung mit der Maßgabe, dass das Gericht auf Antrag die Beibringung einer Übersetzung in die englische Sprache von der die Urkunde einführenden Partei anordnen kann.</w:t>
      </w:r>
    </w:p>
    <w:p>
      <w:r>
        <w:t xml:space="preserve">Ist die Gerichtssprache Deutsch oder nach Satz 1 Englisch, so bleibt es den Parteien unbenommen, vor den in Absatz 1 Satz 1 genannten Spruchkörpern auch in der jeweils anderen Sprache vorzutragen, sofern sie dies ausdrücklich oder stillschweigend vereinbart haben oder keine der Parteien unverzüglich widerspricht.</w:t>
      </w:r>
    </w:p>
    <w:p>
      <w:r>
        <w:t xml:space="preserve">(4) Wird ein Dritter in ein Verfahren, das nach Absatz 3 vollständig in englischer Sprache zu führen ist, als Nebenintervenient oder im Wege der Streitverkündung einbezogen oder soll das Urteil Rechtskraft für und gegen einen Dritten entfalten, so ist auf Antrag des Dritten ein Dolmetscher hinzuzuziehen. § 185 dieses Gesetzes und § 142 Absatz 3 der Zivilprozessordnung sind anzuwenden.</w:t>
      </w:r>
    </w:p>
    <w:p>
      <w:r>
        <w:t xml:space="preserve">(5) Wird ein zunächst in englischer Sprache geführtes Verfahren in deutscher Sprache fortgeführt, so wird das Verfahren auch in dem sich anschließenden Instanzenzug in deutscher Sprache geführt.</w:t>
      </w:r>
    </w:p>
    <w:p>
      <w:r>
        <w:rPr>
          <w:color w:val="555555"/>
          <w:sz w:val="17"/>
        </w:rPr>
        <w:t xml:space="preserve">Zitiervorschlag: § 184a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https://recht.nulegal.eu/gesetze/GVG/184a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