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172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Das Gericht kann für die Verhandlung oder für einen Teil davon die Öffentlichkeit ausschließen, wenn</w:t>
      </w:r>
    </w:p>
    <w:p>
      <w:pPr>
        <w:ind w:left="420"/>
      </w:pPr>
      <w:r>
        <w:t xml:space="preserve">1. eine Gefährdung der Staatssicherheit, der öffentlichen Ordnung oder der Sittlichkeit zu besorgen ist,</w:t>
      </w:r>
    </w:p>
    <w:p>
      <w:pPr>
        <w:ind w:left="420"/>
      </w:pPr>
      <w:r>
        <w:t xml:space="preserve">1a. eine Gefährdung des Lebens, des Leibes oder der Freiheit eines Zeugen oder einer anderen Person zu besorgen ist,</w:t>
      </w:r>
    </w:p>
    <w:p>
      <w:pPr>
        <w:ind w:left="420"/>
      </w:pPr>
      <w:r>
        <w:t xml:space="preserve">2. ein wichtiges Geschäfts-, Betriebs-, Erfindungs- oder Steuergeheimnis zur Sprache kommt, durch dessen öffentliche Erörterung überwiegende schutzwürdige Interessen verletzt würden,</w:t>
      </w:r>
    </w:p>
    <w:p>
      <w:pPr>
        <w:ind w:left="420"/>
      </w:pPr>
      <w:r>
        <w:t xml:space="preserve">3. ein privates Geheimnis erörtert wird, dessen unbefugte Offenbarung mit Strafe bedroht ist,</w:t>
      </w:r>
    </w:p>
    <w:p>
      <w:pPr>
        <w:ind w:left="420"/>
      </w:pPr>
      <w:r>
        <w:t xml:space="preserve">4. eine Person unter 18 Jahren vernommen wird.</w:t>
      </w:r>
    </w:p>
    <w:p>
      <w:r>
        <w:rPr>
          <w:color w:val="555555"/>
          <w:sz w:val="17"/>
        </w:rPr>
        <w:t xml:space="preserve">Zitiervorschlag: § 172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https://recht.nulegal.eu/gesetze/GVG/172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