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147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Recht der Aufsicht und Leitung steht zu:</w:t>
      </w:r>
    </w:p>
    <w:p>
      <w:pPr>
        <w:ind w:left="420"/>
      </w:pPr>
      <w:r>
        <w:t xml:space="preserve">1. dem Bundesminister der Justiz und für Verbraucherschutz hinsichtlich des Generalbundesanwalts und der Bundesanwälte;</w:t>
      </w:r>
    </w:p>
    <w:p>
      <w:pPr>
        <w:ind w:left="420"/>
      </w:pPr>
      <w:r>
        <w:t xml:space="preserve">2. der Landesjustizverwaltung hinsichtlich aller staatsanwaltschaftlichen Beamten des betreffenden Landes;</w:t>
      </w:r>
    </w:p>
    <w:p>
      <w:pPr>
        <w:ind w:left="420"/>
      </w:pPr>
      <w:r>
        <w:t xml:space="preserve">3. dem ersten Beamten der Staatsanwaltschaft bei den Oberlandesgerichten und den Landgerichten hinsichtlich aller Beamten der Staatsanwaltschaft ihres Bezirks.</w:t>
      </w:r>
    </w:p>
    <w:p>
      <w:r>
        <w:rPr>
          <w:color w:val="555555"/>
          <w:sz w:val="17"/>
        </w:rPr>
        <w:t xml:space="preserve">Zitiervorschlag: § 147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