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Bundesgerichtshofes werden durch den Bundesminister der Justiz und für Verbraucherschutz gemeinsam mit dem Richterwahlausschuß gemäß dem Richterwahlgesetz berufen und vom Bundespräsidenten ernannt.</w:t>
      </w:r>
    </w:p>
    <w:p>
      <w:r>
        <w:t xml:space="preserve">(2) Zum Mitglied des Bundesgerichtshofes kann nur berufen werden, wer das fünfunddreißigste Lebensjahr vollendet hat.</w:t>
      </w:r>
    </w:p>
    <w:p>
      <w:r>
        <w:rPr>
          <w:color w:val="555555"/>
          <w:sz w:val="17"/>
        </w:rPr>
        <w:t xml:space="preserve">Zitiervorschlag: § 125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