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GVFV — Elektronisch ausfüllbares und auslesbares Formular</w:t>
      </w:r>
    </w:p>
    <w:p>
      <w:r>
        <w:rPr>
          <w:color w:val="555555"/>
          <w:sz w:val="18"/>
        </w:rPr>
        <w:t xml:space="preserve">Gerichtsvollzieherformular-Verordnung</w:t>
      </w:r>
    </w:p>
    <w:p>
      <w:r>
        <w:rPr>
          <w:color w:val="555555"/>
          <w:sz w:val="18"/>
        </w:rPr>
        <w:t xml:space="preserve">Historische Fassung: Stand 10.06.2019 bis 22.12.2022. Dies ist nicht die aktuelle Fassung.</w:t>
      </w:r>
    </w:p>
    <w:p>
      <w:r>
        <w:t xml:space="preserve">(1) Die Länder dürfen das Formular in elektronisch ausfüllbarer Form zur Einreichung in Papierform zur Verfügung stellen.</w:t>
      </w:r>
    </w:p>
    <w:p>
      <w:r>
        <w:t xml:space="preserve">(2) Zur elektronischen Weiterverarbeitung der Daten aus einem in Papierform eingereichten Formular kann dieses elektronisch ausgelesen werden. Die Länder sind befugt, die Voraussetzungen hierfür festzulegen.</w:t>
      </w:r>
    </w:p>
    <w:p>
      <w:r>
        <w:rPr>
          <w:color w:val="555555"/>
          <w:sz w:val="17"/>
        </w:rPr>
        <w:t xml:space="preserve">Zitiervorschlag: § 3 GVFV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https://recht.nulegal.eu/gesetze/GVFV/3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