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GVFV — Formular</w:t>
      </w:r>
    </w:p>
    <w:p>
      <w:r>
        <w:rPr>
          <w:color w:val="555555"/>
          <w:sz w:val="18"/>
        </w:rPr>
        <w:t xml:space="preserve">Gerichtsvollzieherformular-Verordnung</w:t>
      </w:r>
    </w:p>
    <w:p>
      <w:r>
        <w:rPr>
          <w:color w:val="555555"/>
          <w:sz w:val="18"/>
        </w:rPr>
        <w:t xml:space="preserve">Historische Fassung: Stand 10.06.2019 bis 22.12.2022. Dies ist nicht die aktuelle Fassung.</w:t>
      </w:r>
    </w:p>
    <w:p>
      <w:r>
        <w:t xml:space="preserve">(1) Für den Vollstreckungsauftrag an den Gerichtsvollzieher zur Vollstreckung von Geldforderungen wird das in der Anlage bestimmte Formular eingeführt. Das Formular besteht aus den folgenden Teilen:</w:t>
      </w:r>
    </w:p>
    <w:p>
      <w:pPr>
        <w:ind w:left="420"/>
      </w:pPr>
      <w:r>
        <w:t xml:space="preserve">1. Vollstreckungsauftrag an den Gerichtsvollzieher zur Vollstreckung von Geldforderungen,</w:t>
      </w:r>
    </w:p>
    <w:p>
      <w:pPr>
        <w:ind w:left="420"/>
      </w:pPr>
      <w:r>
        <w:t xml:space="preserve">2. Forderungsaufstellung (Anlage 1),</w:t>
      </w:r>
    </w:p>
    <w:p>
      <w:pPr>
        <w:ind w:left="420"/>
      </w:pPr>
      <w:r>
        <w:t xml:space="preserve">3. Hinweise zum Ausfüllen und Einreichen des Vollstreckungsauftrags (Anlage 2).</w:t>
      </w:r>
    </w:p>
    <w:p>
      <w:r>
        <w:t xml:space="preserve">(2) Für einen Auftrag, der ausschließlich die Zustellung eines Schriftstücks zum Inhalt hat, gilt der Formularzwang nicht. Von der verbindlichen Nutzung ebenfalls ausgenommen sind Vollstreckungsaufträge zur Beitreibung von öffentlich-rechtlichen Forderungen.</w:t>
      </w:r>
    </w:p>
    <w:p>
      <w:r>
        <w:rPr>
          <w:color w:val="555555"/>
          <w:sz w:val="17"/>
        </w:rPr>
        <w:t xml:space="preserve">Zitiervorschlag: § 1 GVFV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https://recht.nulegal.eu/gesetze/GVFV/1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