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GVFG — Vereinfachter Verwendungsnachweis</w:t>
      </w:r>
    </w:p>
    <w:p>
      <w:r>
        <w:rPr>
          <w:color w:val="555555"/>
          <w:sz w:val="18"/>
        </w:rPr>
        <w:t xml:space="preserve">Gemeindeverkehrsfinanzierungsgesetz</w:t>
      </w:r>
    </w:p>
    <w:p>
      <w:r>
        <w:rPr>
          <w:color w:val="555555"/>
          <w:sz w:val="18"/>
        </w:rPr>
        <w:t xml:space="preserve">Stand: 13.03.2020 (konsolidierte Textfassung, kein amtliches Inkrafttretensdatum)</w:t>
      </w:r>
    </w:p>
    <w:p>
      <w:r>
        <w:t xml:space="preserve">(1) Die Länder weisen dem Bundesministerium für Verkehr und digitale Infrastruktur jeweils für ein Haushaltsjahr die zweckentsprechende Verwendung der Finanzhilfen nach durch Mitteilung</w:t>
      </w:r>
    </w:p>
    <w:p>
      <w:pPr>
        <w:ind w:left="420"/>
      </w:pPr>
      <w:r>
        <w:t xml:space="preserve">1. der geförderten Vorhaben,</w:t>
      </w:r>
    </w:p>
    <w:p>
      <w:pPr>
        <w:ind w:left="420"/>
      </w:pPr>
      <w:r>
        <w:t xml:space="preserve">2. der Summe der für die geförderten Vorhaben jeweils angefallenen zuwendungsfähigen Kosten sowie</w:t>
      </w:r>
    </w:p>
    <w:p>
      <w:pPr>
        <w:ind w:left="420"/>
      </w:pPr>
      <w:r>
        <w:t xml:space="preserve">3. der Summe der aus den Finanzhilfen jeweils ausgezahlten Zuwendungen, und</w:t>
      </w:r>
    </w:p>
    <w:p>
      <w:pPr>
        <w:ind w:left="420"/>
      </w:pPr>
      <w:r>
        <w:t xml:space="preserve">4. der zweckentsprechenden Verwendung der ausgezahlten Zuwendungen und des Ergebnisses des jeweiligen Schlussverwendungsnachweises.</w:t>
      </w:r>
    </w:p>
    <w:p>
      <w:r>
        <w:t xml:space="preserve">(2) Ein weitergehender Verwendungsnachweis der Länder entfällt.</w:t>
      </w:r>
    </w:p>
    <w:p>
      <w:r>
        <w:rPr>
          <w:color w:val="555555"/>
          <w:sz w:val="17"/>
        </w:rPr>
        <w:t xml:space="preserve">Zitiervorschlag: § 9 GVFG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https://recht.nulegal.eu/gesetze/GVFG/9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