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GVFG — Aufstellung der Programme</w:t>
      </w:r>
    </w:p>
    <w:p>
      <w:r>
        <w:rPr>
          <w:color w:val="555555"/>
          <w:sz w:val="18"/>
        </w:rPr>
        <w:t xml:space="preserve">Gemeindeverkehrsfinanzierungsgesetz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(1) Das Bundesministerium für Verkehr und digitale Infrastruktur stellt auf Grund von Vorschlägen der Länder und im Benehmen mit ihnen Programme auf für</w:t>
      </w:r>
    </w:p>
    <w:p>
      <w:pPr>
        <w:ind w:left="420"/>
      </w:pPr>
      <w:r>
        <w:t xml:space="preserve">1. Vorhaben nach § 2 Absatz 1 Nummer 1, deren zuwendungsfähige Kosten 30 Millionen Euro überschreiten, die Zusammenfassung gleichartiger Fördertatbestände ist möglich,</w:t>
      </w:r>
    </w:p>
    <w:p>
      <w:pPr>
        <w:ind w:left="420"/>
      </w:pPr>
      <w:r>
        <w:t xml:space="preserve">2. Vorhaben nach § 2 Absatz 1 Nummer 2 und Nummer 3 sowie nach § 2 Absatz 2 und Absatz 3, deren zuwendungsfähige Kosten 10 Millionen Euro überschreiten, die Zusammenfassung gleichartiger Fördertatbestände ist möglich.</w:t>
      </w:r>
    </w:p>
    <w:p>
      <w:r>
        <w:t xml:space="preserve">(2) Vorhaben, die in die Programme aufgenommen werden sollen, sind zuvor mit städtebaulichen Maßnahmen, die mit ihnen zusammenhängen, abzustimmen.</w:t>
      </w:r>
    </w:p>
    <w:p>
      <w:r>
        <w:t xml:space="preserve">(3) Die Länder übermitteln dem Bundesministerium für Verkehr und digitale Infrastruktur Planungsunterlagen, soweit dies für die Entscheidung über die Aufnahme der Vorhaben in die Programme erforderlich ist.</w:t>
      </w:r>
    </w:p>
    <w:p>
      <w:r>
        <w:t xml:space="preserve">(4) Die Absätze 1 bis 3 gelten auch für die Anpassung und Fortführung der Programme.</w:t>
      </w:r>
    </w:p>
    <w:p>
      <w:r>
        <w:t xml:space="preserve">(5) Das Bundesministerium für Verkehr und digitale Infrastruktur teilt auf der Grundlage der Programme den Ländern die Finanzhilfen zu.</w:t>
      </w:r>
    </w:p>
    <w:p>
      <w:r>
        <w:rPr>
          <w:color w:val="555555"/>
          <w:sz w:val="17"/>
        </w:rPr>
        <w:t xml:space="preserve">Zitiervorschlag: § 6 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https://recht.nulegal.eu/gesetze/GVFG/6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