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GVFG</w:t>
      </w:r>
    </w:p>
    <w:p>
      <w:r>
        <w:rPr>
          <w:color w:val="555555"/>
          <w:sz w:val="18"/>
        </w:rPr>
        <w:t xml:space="preserve">Gemeindeverkehrsfinanzierungsgesetz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16 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