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GVFG — Vorhaben der Eisenbahnen des Bundes</w:t>
      </w:r>
    </w:p>
    <w:p>
      <w:r>
        <w:rPr>
          <w:color w:val="555555"/>
          <w:sz w:val="18"/>
        </w:rPr>
        <w:t xml:space="preserve">Gemeindeverkehrsfinanzierungsgesetz</w:t>
      </w:r>
    </w:p>
    <w:p>
      <w:r>
        <w:rPr>
          <w:color w:val="555555"/>
          <w:sz w:val="18"/>
        </w:rPr>
        <w:t xml:space="preserve">Stand: 13.03.2020 (konsolidierte Textfassung, kein amtliches Inkrafttretensdatum)</w:t>
      </w:r>
    </w:p>
    <w:p>
      <w:r>
        <w:t xml:space="preserve">(1) Führen die Eisenbahnen des Bundes oder andere Unternehmen, die sich überwiegend in der Hand des Bundes oder eines mehrheitlich dem Bund gehörenden Unternehmens befinden, Vorhaben zur Verbesserung der Verkehrsverhältnisse der Gemeinden durch, so können auch sie aus den nach § 10 Abs. 1 zur Verfügung stehenden Mitteln Investitionszuschüsse erhalten. Dies gilt auch für Investitionen in die Elektrifizierung und Reaktivierung von Schienenstrecken des Schienenpersonennahverkehrs. Vorhaben der Grunderneuerung sind ausgeschlossen. Die §§ 2, 3, 4, 9 und 10 Absatz 1 sowie die §§ 12 und 14 gelten sinngemäß. Für Anlagen vorhandener S-Bahnen gilt auch § 2 Abs. 3.</w:t>
      </w:r>
    </w:p>
    <w:p>
      <w:r>
        <w:t xml:space="preserve">(2) Bei Investitionen in Nahverkehrsvorhaben, die Bestandteil des Ausbauumfangs von Großknotenprojekten oder Maßnahmen für den Deutschlandtakt gemäß der Anlage zu § 1 des Bundesschienenwegeausbaugesetzes sind und im Rahmen des Bundesverkehrswegeplans positiv bewertet worden sind, ist die Förderung von bis zu 75 Prozent der zuwendungsfähigen Kosten zulässig. Die §§ 3 und 4 Absatz 2 bis 4, die §§ 9 und 10 Absatz 1 sowie die §§ 12 und 14 gelten sinngemäß. Die Voraussetzungen gemäß § 3 Nummer 1 Buchstabe b und gemäß § 3 Nummer 1 Buchstabe c bezüglich der Wirtschaftlichkeit und Sparsamkeit sowie die Voraussetzung gemäß § 3 Nummer 2 gelten als erfüllt.</w:t>
      </w:r>
    </w:p>
    <w:p>
      <w:r>
        <w:t xml:space="preserve">(3) Die Förderung von Vorhaben nach den Absätzen 1 und 2 bedarf der Zustimmung des beteiligten Landes.</w:t>
      </w:r>
    </w:p>
    <w:p>
      <w:r>
        <w:rPr>
          <w:color w:val="555555"/>
          <w:sz w:val="17"/>
        </w:rPr>
        <w:t xml:space="preserve">Zitiervorschlag: § 11 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https://recht.nulegal.eu/gesetze/GVFG/11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