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GVAO (Nordrhein-Westfalen) — Nichtbestehen der mündlichen Prüfung</w:t>
      </w:r>
    </w:p>
    <w:p>
      <w:r>
        <w:rPr>
          <w:color w:val="555555"/>
          <w:sz w:val="18"/>
        </w:rPr>
        <w:t xml:space="preserve">Gerichtsvollzieherausbildungsordnung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Sind drei oder mehr schriftliche Arbeiten eines Prüflings mit „mangelhaft“ oder „ungenügend“ bewertet worden, ist er von der mündlichen Prüfung ausgeschlossen und hat die Prüfung nicht bestanden.</w:t>
      </w:r>
    </w:p>
    <w:p>
      <w:r>
        <w:rPr>
          <w:color w:val="555555"/>
          <w:sz w:val="17"/>
        </w:rPr>
        <w:t xml:space="preserve">Zitiervorschlag: § 29 GVAO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https://recht.nulegal.eu/gesetze/GVAO/29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