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GVAO (Nordrhein-Westfalen) — Ausbildungsziel, Ausbildungszweck</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der Gerichtsvollzieherinnen und Gerichtsvollzieher soll zur Berufsfähigkeit und zur Berufsfertigkeit führen. Sie soll Gerichtsvollzieherinnen und Gerichtsvollzieher heranbilden, die nach ihrer Persönlichkeit und nach ihren allgemeinen Kenntnissen und Fähigkeiten in der Lage sind, selbstständig auf den ihnen gesetzlich zugewiesenen Aufgabengebieten mit sozialem und wirtschaftlichem Verständnis Lebenssachverhalte zu erfassen, zu klären und zu ordnen, Verfahren gesetzmäßig und mit praktischem Geschick zu betreiben, sachgerechte Entscheidungen zu treffen und sie verständlich zu begründen.</w:t>
      </w:r>
    </w:p>
    <w:p>
      <w:r>
        <w:t xml:space="preserve">(2) Die Ausbildung der Gerichtsvollzieherinnen und Gerichtsvollzieher vermittelt zur Erreichung des in Absatz 1 genannten Ziels neben der beruflichen Grundbildung in dem jeweils erforderlichen Umfang fachtheoretische Erkenntnisse und Methoden sowie berufspraktische Kenntnisse und Fertigkeiten, auch soweit sie für den Umgang mit moderner, das Aufgabenfeld der Gerichtsvollzieherinnen und Gerichtsvollzieher berührender Informationstechnologie benötigt werden. Die Fähigkeit zum problemorientierten und methodischen Denken und Handeln ist ebenso zu fördern wie die allgemeinen beruflichen Fähigkeiten, insbesondere zur Kommunikation und Zusammenarbeit, zur kritischen Überprüfung des eigenen Verhaltens sowie zum selbstständigen und wirtschaftlichen Handeln.</w:t>
      </w:r>
    </w:p>
    <w:p>
      <w:r>
        <w:t xml:space="preserve">(3) Die Teilnehmerinnen und Teilnehmer werden so ausgebildet, dass sie sich der freiheitlichen demokratischen Grundordnung der Bundesrepublik Deutschland verpflichtet fühlen und ihren künftigen Beruf als Dienst an den Bürgerinnen und Bürgern sowie für das allgemeine Wohl auffassen. In der Ausbildung wird darauf hingewirkt, dass diese Einstellung sich auch in der Arbeitsweise, insbesondere im Umgang mit dem Publikum, niederschlägt. In der Ausbildung sind Bedeutung und Auswirkungen des Europarechts zu berücksichtigen. Die Teilnehmerinnen und Teilnehmer sollen europaspezifische Kenntnisse erwerben.</w:t>
      </w:r>
    </w:p>
    <w:p>
      <w:r>
        <w:t xml:space="preserve">(4) Die Teilnehmerinnen und Teilnehmer sind verpflichtet, ihre Kenntnisse und Fähigkeiten durch Selbststudium zu vervollkommnen. Ihr Selbststudium ist zu fördern. Sie sollen dazu befähigt werden, sich eigenständig weiterzubilden.</w:t>
      </w:r>
    </w:p>
    <w:p>
      <w:r>
        <w:rPr>
          <w:color w:val="555555"/>
          <w:sz w:val="17"/>
        </w:rPr>
        <w:t xml:space="preserve">Zitiervorschlag: § 14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