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GV (Brandenburg) — Besondere Fördermaßnahmen bei besonderen Schwierigkeiten im Lesen, Rechtschreiben und Rechnen</w:t>
      </w:r>
    </w:p>
    <w:p>
      <w:r>
        <w:rPr>
          <w:color w:val="555555"/>
          <w:sz w:val="18"/>
        </w:rPr>
        <w:t xml:space="preserve">Grundschulverordnung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Schülerinnen und Schüler mit besonderen Schwierigkeiten im Lesen, Rechtschreiben oder Rechnen sind gezielt zu fördern. Für die Förderung kann die Schule nach vorheriger Information der Eltern Fachleute zur Beratung hinzuziehen.</w:t>
      </w:r>
    </w:p>
    <w:p>
      <w:r>
        <w:t xml:space="preserve">(2) Grundsätzlich gilt für die Förderung § 5. Die Teilnahme der Schülerinnen und Schüler an speziellen Fördermaßnahmen ist zu befristen und der individuellen Belastbarkeit der Schülerinnen und Schüler anzupassen.</w:t>
      </w:r>
    </w:p>
    <w:p>
      <w:r>
        <w:t xml:space="preserve">(3) Das Weitere zur Förderung, insbesondere zur Feststellung besonderer Schwierigkeiten im Lesen, Rechtschreiben oder Rechnen und zur Entscheidung über die zusätzliche Förderung, wird in der Lesen-Rechtschreiben-Rechnen Verordnung geregelt.</w:t>
      </w:r>
    </w:p>
    <w:p>
      <w:r>
        <w:rPr>
          <w:color w:val="555555"/>
          <w:sz w:val="17"/>
        </w:rPr>
        <w:t xml:space="preserve">Zitiervorschlag: § 6 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