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GV (Brandenburg) — Inkrafttreten, Außerkrafttreten</w:t>
      </w:r>
    </w:p>
    <w:p>
      <w:r>
        <w:rPr>
          <w:color w:val="555555"/>
          <w:sz w:val="18"/>
        </w:rPr>
        <w:t xml:space="preserve">Grundschulverordnung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mit Wirkung vom 2. August 2007 in Kraft.</w:t>
      </w:r>
    </w:p>
    <w:p>
      <w:r>
        <w:t xml:space="preserve">(2) Gleichzeitig tritt die Grundschulverordnung vom 2. August 2001 ( GVBl. II S. 292), zuletzt geändert durch Verordnung vom 31. Juli 2006 (GVBl. II S. 303), außer Kraft.</w:t>
      </w:r>
    </w:p>
    <w:p>
      <w:r>
        <w:t xml:space="preserve">Potsdam, den 2. August 2007</w:t>
      </w:r>
    </w:p>
    <w:p>
      <w:r>
        <w:t xml:space="preserve">Der Minister</w:t>
      </w:r>
    </w:p>
    <w:p>
      <w:r>
        <w:t xml:space="preserve">für Bildung, Jugend und Sport</w:t>
      </w:r>
    </w:p>
    <w:p>
      <w:r>
        <w:t xml:space="preserve">In Vertretung</w:t>
      </w:r>
    </w:p>
    <w:p>
      <w:r>
        <w:t xml:space="preserve">Burkhard Jungkamp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Kontingentstundentafel 12.8 KB</w:t>
      </w:r>
    </w:p>
    <w:p>
      <w:r>
        <w:t xml:space="preserve">2</w:t>
      </w:r>
    </w:p>
    <w:p>
      <w:r>
        <w:t xml:space="preserve">Anlage 2 - Schulärztliche Stellungnahme 23.9 KB</w:t>
      </w:r>
    </w:p>
    <w:p>
      <w:r>
        <w:rPr>
          <w:color w:val="555555"/>
          <w:sz w:val="17"/>
        </w:rPr>
        <w:t xml:space="preserve">Zitiervorschlag: § 18 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