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geeignete Beamte des mittleren Dienstes oder Angestellte nicht zur Verfügung stehen, werden die ihnen übertragenen Geschäfte von Beamten des gehobenen Dienstes wahrgenommen.</w:t>
      </w:r>
    </w:p>
    <w:p>
      <w:r>
        <w:t xml:space="preserve">(2) Die Entscheidung trifft der Gerichtsvorstand.</w:t>
      </w:r>
    </w:p>
    <w:p>
      <w:r>
        <w:rPr>
          <w:color w:val="555555"/>
          <w:sz w:val="17"/>
        </w:rPr>
        <w:t xml:space="preserve">Zitiervorschlag: § 7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