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GSS (Nordrhein-Westfalen) — Transparenz</w:t>
      </w:r>
    </w:p>
    <w:p>
      <w:r>
        <w:rPr>
          <w:color w:val="555555"/>
          <w:sz w:val="18"/>
        </w:rPr>
        <w:t xml:space="preserve">Gewinnspielsatzung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Gewinnspiele und Gewinnspielsendungen sind transparent zu gestalten. Hierzu haben Anbietende im Vorfeld allgemein verständliche Teilnahmebedingungen aufzustellen und auf ihrer Webseite und - sofern vorhanden - im Fernsehtextangebot zu veröffentlichen. Bei Gewinnspielen und Gewinnspielsendungen in Telemedien müssen die Teilnahmebedingungen zudem in demselben Beitrag/Video/Post, in dem zur Teilnahme am Gewinnspiel aufgerufen wird, zumindest unmittelbar verlinkt sein.</w:t>
      </w:r>
    </w:p>
    <w:p>
      <w:r>
        <w:t xml:space="preserve">(2) Für den Fall, dass Anbietende eines Gewinnspiels/einer Gewinnspielsendung eine Auswahl unter den nutzenden Personen im Hinblick auf die Unterbreitung eines Lösungsvorschlags vornehmen, sind der Einsatz des eingesetzten Auswahlverfahrens, der Auswahlmechanismus selbst und seine Parameter zu protokollieren.</w:t>
      </w:r>
    </w:p>
    <w:p>
      <w:r>
        <w:t xml:space="preserve">(3) Bei Anwendung eines technischen Auswahlverfahrens haben Anbietende sicherzustellen, dass für jede nutzende Person während der gesamten Dauer des Gewinnspiels/der Gewinnspielsendung die gleiche Chance sowie die grundsätzliche Möglichkeit besteht, ausgewählt zu werden, und dass sowohl der Zeitpunkt als auch die Auswahl der nutzenden Person dem Zufallsprinzip unterworfen sind.</w:t>
      </w:r>
    </w:p>
    <w:p>
      <w:r>
        <w:rPr>
          <w:color w:val="555555"/>
          <w:sz w:val="17"/>
        </w:rPr>
        <w:t xml:space="preserve">Zitiervorschlag: § 5 GSS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https://recht.nulegal.eu/gesetze/GSS/5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