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GSS (Nordrhein-Westfalen) — Begriffsbestimmungen, Anwendungsbereich</w:t>
      </w:r>
    </w:p>
    <w:p>
      <w:r>
        <w:rPr>
          <w:color w:val="555555"/>
          <w:sz w:val="18"/>
        </w:rPr>
        <w:t xml:space="preserve">Gewinnspielsatzung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Sinne dieser Satzung ist</w:t>
      </w:r>
    </w:p>
    <w:p>
      <w:r>
        <w:t xml:space="preserve">1. ein Gewinnspiel ein Bestandteil eines Rundfunkprogramms oder eines Telemedienangebots, der den nutzenden Personen im Falle der Teilnahme die Möglichkeit auf den Erhalt eines Vermögenswertes, insbesondere in Form von Geld, Waren oder Dienstleistungen, bietet,</w:t>
      </w:r>
    </w:p>
    <w:p>
      <w:r>
        <w:t xml:space="preserve">2. eine Gewinnspielsendung ein inhaltlich zusammenhängender, zeitlich begrenzter Teil eines Rundfunkprogramms oder eines Telemedienangebots von mehr als drei Minuten Länge, einschließlich der Hinweise gemäß §§ 9 und 10, bei dem die Durchführung eines oder mehrerer Gewinnspiele, insbesondere unter Berücksichtigung des zeitlichen Umfangs dieser Spiele, den Schwerpunkt darstellt,</w:t>
      </w:r>
    </w:p>
    <w:p>
      <w:r>
        <w:t xml:space="preserve">3. die Teilnahme an einem Gewinnspiel oder einer Gewinnspielsendung der Versuch einer nutzenden Person, unter Nutzung eines dafür geeigneten Kommunikationsweges Kontakt zum/zur Anbietenden im Hinblick auf den Erhalt einer Gewinnmöglichkeit aufzunehmen,</w:t>
      </w:r>
    </w:p>
    <w:p>
      <w:r>
        <w:t xml:space="preserve">4. unentgeltlich auch ein Angebot, bei dem für die Nutzung bei telefonischem Kontakt maximal 0,14 Euro, für eine SMS maximal 0,20 Euro, bei postalischem Kontakt die Kosten einer Postkarte pro Teilnahme anfallen.</w:t>
      </w:r>
    </w:p>
    <w:p>
      <w:r>
        <w:t xml:space="preserve">(2) Für unentgeltliche Angebote finden § 3, § 5 Abs. 2, § 9 Abs. 1 Satz 2 Nr. 2 und 3, Nr. 5 bis 7 sowie § 9 Abs. 2 keine Anwendung.</w:t>
      </w:r>
    </w:p>
    <w:p>
      <w:r>
        <w:t xml:space="preserve">(3) Die gesetzlichen Werbevorschriften und die Regelungen der Werbesatzung der Landesmedienanstalten bleiben unberührt. Sie gelten insbesondere auch für Preisauslobungen und Darstellung von Gewinnen.</w:t>
      </w:r>
    </w:p>
    <w:p>
      <w:r>
        <w:rPr>
          <w:color w:val="555555"/>
          <w:sz w:val="17"/>
        </w:rPr>
        <w:t xml:space="preserve">Zitiervorschlag: § 2 GSS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https://recht.nulegal.eu/gesetze/GSS/2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