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12 GSS (Nordrhein-Westfalen) — Ordnungswidrigkeiten</w:t>
      </w:r>
    </w:p>
    <w:p>
      <w:r>
        <w:rPr>
          <w:color w:val="555555"/>
          <w:sz w:val="18"/>
        </w:rPr>
        <w:t xml:space="preserve">Gewinnspielsatzung</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Eine Ordnungswidrigkeit gemäß § 115 Abs. 1 Satz 2 Nr. 10 Medienstaatsvertrag begeht, wer</w:t>
      </w:r>
    </w:p>
    <w:p>
      <w:r>
        <w:t xml:space="preserve">1. entgegen § 3 Abs. 1 bei konkreten Anhaltspunkten für die Minderjährigkeit einer nutzenden Person bzw. die Minderjährigkeit unter 14 Jahren, das Alter der nutzenden Person nicht überprüft oder bei erwiesener Minderjährigkeit einer nutzenden Person bzw. einer Minderjährigkeit unter 14 Jahren, deren weitere Teilnahme sowie die Gewinnauszahlung nicht unterbindet,</w:t>
      </w:r>
    </w:p>
    <w:p>
      <w:r>
        <w:t xml:space="preserve">2. entgegen § 11 Abs. 1 Satz 6 Medienstaatsvertrag ein Gewinnspiel/eine Gewinnspielsendung anbietet, bei dem/der für eine Teilnahme ein Entgelt von mehr als 0,50 Euro verlangt wird,</w:t>
      </w:r>
    </w:p>
    <w:p>
      <w:r>
        <w:t xml:space="preserve">3. entgegen § 5 Abs. 1 Satz 2 nicht für die von ihm/ihr veranstalteten Gewinnspiele und Gewinnspielsendungen allgemein verständliche Teilnahmebedingungen aufstellt oder diese nicht veröffentlicht,</w:t>
      </w:r>
    </w:p>
    <w:p>
      <w:r>
        <w:t xml:space="preserve">4. bei einem technischen Auswahlverfahren entgegen § 5 Abs. 2 den Einsatz des Auswahlverfahrens, den Auswahlmechanismus und seine Parameter nicht protokolliert,</w:t>
      </w:r>
    </w:p>
    <w:p>
      <w:r>
        <w:t xml:space="preserve">5. entgegen § 6 Abs. 1 falsche, zur Irreführung geeignete oder widersprüchliche Aussagen macht,</w:t>
      </w:r>
    </w:p>
    <w:p>
      <w:r>
        <w:t xml:space="preserve">6. entgegen § 6 Abs. 2 Zeitdruck vorspiegelt, den Gewinn als Lösung von persönlichen Notsituationen darstellt oder wiederholt den Unterschied zwischen Teilnahmeentgelt und ausgelobter Gewinnsumme hervorhebt,</w:t>
      </w:r>
    </w:p>
    <w:p>
      <w:r>
        <w:t xml:space="preserve">7. entgegen § 7 Eingriffe in ein laufendes Gewinnspiel oder eine laufende Gewinnspielsendung vornimmt,</w:t>
      </w:r>
    </w:p>
    <w:p>
      <w:r>
        <w:t xml:space="preserve">8. bei Durchführung und Gestaltung des Spiels gegen die Vorgaben des § 8 verstößt,</w:t>
      </w:r>
    </w:p>
    <w:p>
      <w:r>
        <w:t xml:space="preserve">9. entgegen § 9 Abs. 3 in den Teilnahmebedingungen nicht auf das Teilnahmeentgelt, den Jugendschutz gemäß § 3 Abs. 1, den Ausschluss von der Teilnahme gemäß § 4, die konkrete Ausgestaltung eines eingesetzten Verfahrens zur Auswahl der nutzenden Personen (wie beispielsweise Vorzähl- bzw. Vorschaltfaktor) und die allgemeinen Bedingungen für die Ausschüttung eines Gewinns hinweist,</w:t>
      </w:r>
    </w:p>
    <w:p>
      <w:r>
        <w:t xml:space="preserve">10. die Informationspflichten entgegen § 10 nicht erfüllt,</w:t>
      </w:r>
    </w:p>
    <w:p>
      <w:r>
        <w:t xml:space="preserve">11. entgegen § 11 den Auskunfts- oder Vorlagepflichten nicht nachkommt.</w:t>
      </w:r>
    </w:p>
    <w:p>
      <w:r>
        <w:t xml:space="preserve">(2) Die Ordnungswidrigkeit kann mit einer Geldbuße von bis zu 500.000 Euro geahndet werden.</w:t>
      </w:r>
    </w:p>
    <w:p>
      <w:r>
        <w:rPr>
          <w:color w:val="555555"/>
          <w:sz w:val="17"/>
        </w:rPr>
        <w:t xml:space="preserve">Zitiervorschlag: § 12 GSS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https://recht.nulegal.eu/gesetze/GSS/12</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