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GSO (Bayern) — Besondere Prüfung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 10, denen wegen der Note 6 in einem oder Note 5 in zwei Vorrückungsfächern die Vorrückungserlaubnis nicht erteilt worden ist und die in den übrigen Vorrückungsfächern keine schlechtere Note als 4 erhalten haben, können durch die Besondere Prüfung den mittleren Schulabschluss erwerben. Das einmal erworbene Recht zur Teilnahme an der Besonderen Prüfung bleibt erhalten, wenn bei Wiederholung der Jahrgangsstufe 10 nicht die nach Satz 1 erforderlichen Leistungen erzielt wurden.</w:t>
      </w:r>
    </w:p>
    <w:p>
      <w:r>
        <w:t xml:space="preserve">(2) Die Besondere Prüfung kann nur in unmittelbarem Anschluss an den Besuch der Jahrgangsstufe 10 abgelegt werden. Sie wird in den letzten Tagen der Sommerferien nach Möglichkeit für mehrere benachbarte Gymnasien und ggf. Abendgymnasien oder Kollegs gemeinsam abgehalten. Die oder der Ministerialbeauftragte kann hierzu Anordnungen treffen.</w:t>
      </w:r>
    </w:p>
    <w:p>
      <w:r>
        <w:t xml:space="preserve">(3) Über die Zulassung zur Besonderen Prüfung entscheidet das zuletzt besuchte Gymnasium auf Antrag. Der Zulassungsantrag ist spätestens eine Woche nach Aushändigung des Jahreszeugnisses vorzulegen.</w:t>
      </w:r>
    </w:p>
    <w:p>
      <w:r>
        <w:t xml:space="preserve">(4) Bei jeder prüfenden Schule wird ein Prüfungsausschuss eingesetzt, der aus Lehrkräften der Gymnasien besteht. Den Vorsitz des Prüfungsausschusses hat die Schulleiterin oder der Schulleiter. Die zentral für ganz Bayern gestellten Aufgaben werden spätestens bis zum ersten Unterrichtstag vom jeweiligen Prüfungsausschuss korrigiert und benotet, der auch über das Bestehen der Besonderen Prüfung entscheidet.</w:t>
      </w:r>
    </w:p>
    <w:p>
      <w:r>
        <w:t xml:space="preserve">(5) Die Besondere Prüfung erstreckt sich auf die Fächer Deutsch, Mathematik und erste Fremdsprache; sie wird in schriftlicher Form abgenommen. Auf Antrag kann die erste Fremdsprache durch die zweite Fremdsprache ersetzt werden, die dann auf dem Niveau der ersten Fremdsprache nachzuweisen ist. Für die Prüfungsanforderungen sind die Lehrpläne der Jahrgangsstufe 10 des Gymnasiums maßgebend. Für die Prüfung gilt:</w:t>
      </w:r>
    </w:p>
    <w:p>
      <w:r>
        <w:t xml:space="preserve">1. Im Fach Deutsch werden drei Themen zur Wahl gestellt (Arbeitszeit 180 Minuten).</w:t>
      </w:r>
    </w:p>
    <w:p>
      <w:r>
        <w:t xml:space="preserve">2. Im Fach Mathematik besteht die Aufgabe aus mehreren Teilaufgaben (Arbeitszeit 120 Minuten).</w:t>
      </w:r>
    </w:p>
    <w:p>
      <w:r>
        <w:t xml:space="preserve">3. In der Fremdsprache Englisch wird eine Textaufgabe einschließlich Sprachmittlungsaufgabe verlangt (Arbeitszeit 120 Minuten). Dies gilt auch für die Fremdsprache Französisch. Die Prüfung in der Fremdsprache Latein besteht aus einer Übersetzung in das Deutsche sowie einem Aufgabenteil (Arbeitszeit 120 Minuten).</w:t>
      </w:r>
    </w:p>
    <w:p>
      <w:r>
        <w:t xml:space="preserve">(6) Die Besondere Prüfung ist bestanden, wenn alle Prüfungsarbeiten mit mindestens der Note 4 bewertet wurden oder wenn nur einmal die Note 5 und in einem anderen Fach dafür mindestens die Note 3 vorliegt. Wer die Prüfung bestanden hat, erhält eine Bescheinigung nach dem vom Staatsministerium herausgegebenen Muster. Die Bescheinigung gilt nur in Verbindung mit dem Jahreszeugnis des Gymnasiums.</w:t>
      </w:r>
    </w:p>
    <w:p>
      <w:r>
        <w:t xml:space="preserve">(7) Eine Wiederholung der ohne Erfolg abgelegten Besonderen Prüfung ist nur einmal zulässig, sofern die Jahrgangsstufe 10 des Gymnasiums wiederholt wird und erneut die Voraussetzungen des Abs. 1 Satz 1 vorliegen.</w:t>
      </w:r>
    </w:p>
    <w:p>
      <w:r>
        <w:t xml:space="preserve">(8) Schülerinnen und Schüler der Jahrgangsstufe I des Abendgymnasiums bzw. des Kollegs, die noch keinen mittleren Schulabschluss haben, können sich nach den vorstehenden Bestimmungen der Besonderen Prüfung unterziehen.</w:t>
      </w:r>
    </w:p>
    <w:p>
      <w:r>
        <w:rPr>
          <w:color w:val="555555"/>
          <w:sz w:val="17"/>
        </w:rPr>
        <w:t xml:space="preserve">Zitiervorschlag: § 67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