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GSO (Bayern) — Kleine Leistungsnachweise</w:t>
      </w:r>
    </w:p>
    <w:p>
      <w:r>
        <w:rPr>
          <w:color w:val="555555"/>
          <w:sz w:val="18"/>
        </w:rPr>
        <w:t xml:space="preserve">Gymnasialschulordnung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Mündliche Leistungsnachweise sind insbesondere Rechenschaftsablagen, Unterrichtsbeiträge und Referate.</w:t>
      </w:r>
    </w:p>
    <w:p>
      <w:r>
        <w:t xml:space="preserve">(2) Schriftliche Leistungsnachweise sind insbesondere Kurzarbeiten, Stegreifaufgaben, fachliche Leistungstests und Praktikumsberichte; dafür gilt:</w:t>
      </w:r>
    </w:p>
    <w:p>
      <w:r>
        <w:t xml:space="preserve">1. Kurzarbeiten werden spätestens eine Woche vorher angekündigt, beziehen sich auf höchstens zehn unmittelbar vorangegangene Unterrichtsstunden. Die Bearbeitungszeit soll höchstens 30 Minuten betragen.</w:t>
      </w:r>
    </w:p>
    <w:p>
      <w:r>
        <w:t xml:space="preserve">2. Stegreifaufgaben werden nicht angekündigt, beziehen sich auf höchstens zwei unmittelbar vorangegangene Unterrichtsstunden. Die Bearbeitungszeit soll höchstens 20 Minuten betragen.</w:t>
      </w:r>
    </w:p>
    <w:p>
      <w:r>
        <w:t xml:space="preserve">3. Fachliche Leistungstests, die in den Jahrgangsstufen 5 bis 11 zentral oder schulintern gehalten werden können, werden spätestens eine Woche vorher angekündigt. Die Bearbeitungszeit soll höchstens 45 Minuten betragen.</w:t>
      </w:r>
    </w:p>
    <w:p>
      <w:r>
        <w:t xml:space="preserve">Für Satz 1 Nrn. 1 bis 3 gelten § 22 Abs. 6 bis 8 entsprechend.</w:t>
      </w:r>
    </w:p>
    <w:p>
      <w:r>
        <w:t xml:space="preserve">(3) Bei Projekten können mündliche, schriftliche und praktische Leistungen bewertet werden.</w:t>
      </w:r>
    </w:p>
    <w:p>
      <w:r>
        <w:rPr>
          <w:color w:val="555555"/>
          <w:sz w:val="17"/>
        </w:rPr>
        <w:t xml:space="preserve">Zitiervorschlag: § 23 GSO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https://recht.nulegal.eu/gesetze/GSO/23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