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GSO (Bayern) — Wahl der Fächer und des Wissenschaftspropädeutischen Seminars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Fächer werden aus den drei Aufgabenfeldern (sprachlich-literarisch-künstlerisch, gesellschaftswissenschaftlich und mathematisch-naturwissenschaftlich-technisch) gewählt; ferner ist ein Wissenschaftspropädeutisches Seminar zu wählen; Sport ist zu belegen (Anlagen 3, 4 und 5). Am Abendgymnasium und am Kolleg ist insoweit Anlage 6 maßgebend.</w:t>
      </w:r>
    </w:p>
    <w:p>
      <w:r>
        <w:t xml:space="preserve">(2) Für Belegung und Wahl der Fächer Kunst, Musik und Sport als Abiturprüfungsfächer mit besonderer Fachprüfung gelten folgende Voraussetzungen:</w:t>
      </w:r>
    </w:p>
    <w:p>
      <w:r>
        <w:t xml:space="preserve">1. Im Fach Kunst, Musik bzw. Sport weist die Schülerin oder der Schüler zum Halbjahr in der Jahrgangsstufe 11 einen mindestens befriedigenden Leistungsstand auf.</w:t>
      </w:r>
    </w:p>
    <w:p>
      <w:r>
        <w:t xml:space="preserve">2. Im Fach Musik hat die Schülerin oder der Schüler darüber hinaus angemessene Fertigkeiten im Spiel eines anerkannten Musikinstruments (ggf. Gesang) nachgewiesen.</w:t>
      </w:r>
    </w:p>
    <w:p>
      <w:r>
        <w:rPr>
          <w:color w:val="555555"/>
          <w:sz w:val="17"/>
        </w:rPr>
        <w:t xml:space="preserve">Zitiervorschlag: § 18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