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GSO (Bayern) — Höchstausbildungsdauer</w:t>
      </w:r>
    </w:p>
    <w:p>
      <w:r>
        <w:rPr>
          <w:color w:val="555555"/>
          <w:sz w:val="18"/>
        </w:rPr>
        <w:t xml:space="preserve">Gymnasialschulordnung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Höchstausbildungsdauer beträgt elf, in der Kurzform neun Schuljahre.</w:t>
      </w:r>
    </w:p>
    <w:p>
      <w:r>
        <w:t xml:space="preserve">(2) Für die Berechnung der Höchstausbildungsdauer zählen alle an öffentlichen oder staatlich anerkannten Gymnasien verbrachten Schuljahre. Die Zeit einer Beurlaubung zum Schulbesuch im Ausland wird nicht auf die Höchstausbildungsdauer angerechnet.</w:t>
      </w:r>
    </w:p>
    <w:p>
      <w:r>
        <w:t xml:space="preserve">(3) Die Höchstausbildungsdauer gilt auch dann als überschritten, wenn feststeht, dass der Abschluss der Schule nicht mehr innerhalb der Höchstausbildungsdauer erreicht werden kann.</w:t>
      </w:r>
    </w:p>
    <w:p>
      <w:r>
        <w:t xml:space="preserve">(4) Die Höchstausbildungsdauer beträgt in den Jahrgangsstufen 11 bis 13 vier Schuljahre. Soweit die Voraussetzungen des § 54 Abs. 1 Nr. 1 und 2 vorliegen, ist eine Überschreitung zur Wiederholung einer nicht bestandenen Abiturprüfung bis zu einem Jahr zulässig. Die Abs. 2 und 3 gelten entsprechend.</w:t>
      </w:r>
    </w:p>
    <w:p>
      <w:r>
        <w:t xml:space="preserve">(5) Die Höchstausbildungsdauer beträgt beim Abendgymnasium bzw. Kolleg vier Schuljahre. Für die Berechnung der Höchstausbildungsdauer zählen alle an öffentlichen oder staatlich anerkannten Abendgymnasien bzw. Kollegs verbrachten Schuljahre; der Besuch eines Vorkurses bleibt insoweit unberücksichtigt.</w:t>
      </w:r>
    </w:p>
    <w:p>
      <w:r>
        <w:t xml:space="preserve">(6) Die Ministerialbeauftragten können unter den Voraussetzungen des § 45 der Bayerischen Schulordnung (BaySchO) Ausnahmen zulassen.</w:t>
      </w:r>
    </w:p>
    <w:p>
      <w:r>
        <w:rPr>
          <w:color w:val="555555"/>
          <w:sz w:val="17"/>
        </w:rPr>
        <w:t xml:space="preserve">Zitiervorschlag: § 14 GSO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https://recht.nulegal.eu/gesetze/GSO/14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