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GSIAusbV — Gegenstand der Berufsausbildung und Ausbildungsrahmenplan</w:t>
      </w:r>
    </w:p>
    <w:p>
      <w:r>
        <w:rPr>
          <w:color w:val="555555"/>
          <w:sz w:val="18"/>
        </w:rPr>
        <w:t xml:space="preserve">Gebäudesystemintegratorausbildungsverordnung</w:t>
      </w:r>
    </w:p>
    <w:p>
      <w:r>
        <w:rPr>
          <w:color w:val="555555"/>
          <w:sz w:val="18"/>
        </w:rPr>
        <w:t xml:space="preserve">Stand: 01.08.2021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von den Ausbildenden oder von den Ausbildern und Ausbilderinnen abgewichen werden, wenn und soweit betriebspraktische Besonderheiten oder Gründe, die in der Person des oder der Auszubildenden liegen, die Abweichung erfordern.</w:t>
      </w:r>
    </w:p>
    <w:p>
      <w:r>
        <w:t xml:space="preserve">(2) Die im Ausbildungsrahmenplan genannten Fertigkeiten, Kenntnisse und Fähigkeiten sind von den Ausbildenden oder von den Ausbildern und Ausbilderinnen so zu vermitteln, dass die Auszubildenden die berufliche Handlungsfähigkeit nach § 1 Absatz 3 des Berufsbildungsgesetzes erlangen. Die berufliche Handlungsfähigkeit schließt insbesondere selbständiges Planen, Durchführen und Kontrollieren im eigenen Arbeitsbereich ein.</w:t>
      </w:r>
    </w:p>
    <w:p>
      <w:r>
        <w:rPr>
          <w:color w:val="555555"/>
          <w:sz w:val="17"/>
        </w:rPr>
        <w:t xml:space="preserve">Zitiervorschlag: § 3 GSIAusbV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https://recht.nulegal.eu/gesetze/GSIAusbV/3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