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GSIAusbV — Gewichtung der Prüfungsbereiche und Anforderungen für das Bestehen der Gesellenprüfung</w:t>
      </w:r>
    </w:p>
    <w:p>
      <w:r>
        <w:rPr>
          <w:color w:val="555555"/>
          <w:sz w:val="18"/>
        </w:rPr>
        <w:t xml:space="preserve">Gebäudesystemintegratorausbildungsverordnung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Elektrotechnische Anlagen und Betriebsmittel    mit 30 Prozent,</w:t>
      </w:r>
    </w:p>
    <w:p>
      <w:r>
        <w:rPr>
          <w:rFonts w:ascii="Courier New" w:hAnsi="Courier New"/>
          <w:sz w:val="17"/>
        </w:rPr>
        <w:t xml:space="preserve">Kundenauftrag    mit 36 Prozent,</w:t>
      </w:r>
    </w:p>
    <w:p>
      <w:r>
        <w:rPr>
          <w:rFonts w:ascii="Courier New" w:hAnsi="Courier New"/>
          <w:sz w:val="17"/>
        </w:rPr>
        <w:t xml:space="preserve">Systementwurf    mit 12 Prozent,</w:t>
      </w:r>
    </w:p>
    <w:p>
      <w:r>
        <w:rPr>
          <w:rFonts w:ascii="Courier New" w:hAnsi="Courier New"/>
          <w:sz w:val="17"/>
        </w:rPr>
        <w:t xml:space="preserve">Funktions- und Systemanalyse    mit 12 Prozent sowie</w:t>
      </w:r>
    </w:p>
    <w:p>
      <w:r>
        <w:rPr>
          <w:rFonts w:ascii="Courier New" w:hAnsi="Courier New"/>
          <w:sz w:val="17"/>
        </w:rPr>
        <w:t xml:space="preserve">Wirtschafts- und Sozialkunde    mit 10 Prozent.</w:t>
      </w:r>
    </w:p>
    <w:p>
      <w:pPr>
        <w:ind w:left="420"/>
      </w:pPr>
      <w:r>
        <w:t xml:space="preserve">5. (2) Die Gesellenprüfung ist bestanden, wenn die Prüfungsleistungen – auch unter Berücksichtigung einer mündlichen Ergänzungsprüfung nach § 16 –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im Prüfungsbereich Kundenauftrag mit mindestens „ausreichend“,</w:t>
      </w:r>
    </w:p>
    <w:p>
      <w:pPr>
        <w:ind w:left="420"/>
      </w:pPr>
      <w:r>
        <w:t xml:space="preserve">4. in mindestens zwei weiteren Prüfungsbereichen von Teil 2 mit mindestens „ausreichend“ und</w:t>
      </w:r>
    </w:p>
    <w:p>
      <w:pPr>
        <w:ind w:left="420"/>
      </w:pPr>
      <w:r>
        <w:t xml:space="preserve">5. in keinem Prüfungsbereich von Teil 2 mit „ungenügend“.</w:t>
      </w:r>
    </w:p>
    <w:p>
      <w:r>
        <w:t xml:space="preserve">Über das Bestehen nach Satz 1 ist ein Beschluss nach § 35a Absatz 1 Nummer 3 der Handwerksordnung zu fassen.</w:t>
      </w:r>
    </w:p>
    <w:p>
      <w:r>
        <w:rPr>
          <w:color w:val="555555"/>
          <w:sz w:val="17"/>
        </w:rPr>
        <w:t xml:space="preserve">Zitiervorschlag: § 15 GSIAusbV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https://recht.nulegal.eu/gesetze/GSIAusbV/15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