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GSGV 14 2016 — CE-Kennzeichnung</w:t>
      </w:r>
    </w:p>
    <w:p>
      <w:r>
        <w:rPr>
          <w:color w:val="555555"/>
          <w:sz w:val="18"/>
        </w:rPr>
        <w:t xml:space="preserve">Druckgeräteverordnung</w:t>
      </w:r>
    </w:p>
    <w:p>
      <w:r>
        <w:rPr>
          <w:color w:val="555555"/>
          <w:sz w:val="18"/>
        </w:rPr>
        <w:t xml:space="preserve">Stand: 30.05.2026 (konsolidierte Textfassung, kein amtliches Inkrafttretensdatum)</w:t>
      </w:r>
    </w:p>
    <w:p>
      <w:r>
        <w:t xml:space="preserve">(1) Die CE-Kennzeichnung ist nach § 7 Absatz 1 und 3 bis 5 des Produktsicherheitsgesetzes auf dem in Artikel 4 Absatz 1 und 2 der Richtlinie 2014/68/EU in der Fassung vom 9. Oktober 2024 aufgeführten Druckgerät oder der dort aufgeführten Baugruppe oder auf dem jeweiligen Typenschild anzubringen. Falls die Art des Druckgeräts oder der Baugruppe dies nicht zulässt oder nicht rechtfertigt, ist die CE-Kennzeichnung auf der Verpackung und den Begleitunterlagen anzubringen.</w:t>
      </w:r>
    </w:p>
    <w:p>
      <w:r>
        <w:t xml:space="preserve">(2) Das Druckgerät oder die Baugruppe muss fertig hergestellt sein oder sich in einem Zustand befinden, der die Abnahme gemäß Anhang I Nummer 3.2 der Richtlinie 2014/68/EU in der Fassung vom 9. Oktober 2024 ermöglicht.</w:t>
      </w:r>
    </w:p>
    <w:p>
      <w:r>
        <w:t xml:space="preserve">(3) Es ist nicht erforderlich, die CE-Kennzeichnung auf jedem einzelnen der Druckgeräte anzubringen, aus denen sich eine Baugruppe zusammensetzt. Die einzelnen Druckgeräte, die bei ihrem Einbau in die Baugruppe bereits die CE-Kennzeichnung tragen, behalten diese Kennzeichnung.</w:t>
      </w:r>
    </w:p>
    <w:p>
      <w:r>
        <w:t xml:space="preserve">(4) Die in Artikel 4 Absatz 3 der Richtlinie 2014/68/EU in der Fassung vom 9. Oktober 2024 aufgeführten Druckgeräte und Baugruppen sowie Druckgeräte und Baugruppen, deren Konformität von einer Betreiberprüfstelle nach § 17 festgestellt wurde, dürfen nicht mit der CE-Kennzeichnung nach Absatz 1 versehen werden. Davon unberührt bleibt die Pflicht zur CE-Kennzeichnung nach anderen Rechtsvorschriften.</w:t>
      </w:r>
    </w:p>
    <w:p>
      <w:r>
        <w:rPr>
          <w:color w:val="555555"/>
          <w:sz w:val="17"/>
        </w:rPr>
        <w:t xml:space="preserve">Zitiervorschlag: § 15 GSGV 14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https://recht.nulegal.eu/gesetze/GSGV%2014%202016/15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