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GSGV 13 — Voraussetzungen für die Bereitstellung auf dem Markt</w:t>
      </w:r>
    </w:p>
    <w:p>
      <w:r>
        <w:rPr>
          <w:color w:val="555555"/>
          <w:sz w:val="18"/>
        </w:rPr>
        <w:t xml:space="preserve">Dreizehnte Verordnung zum Produktsicherheitsgesetz (Aerosolpackungsverordnung)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Aerosolpackungen dürfen nur auf dem Markt bereitgestellt werden, wenn</w:t>
      </w:r>
    </w:p>
    <w:p>
      <w:pPr>
        <w:ind w:left="420"/>
      </w:pPr>
      <w:r>
        <w:t xml:space="preserve">1. die Aerosolpackung zusätzlich zu den Kennzeichnungen gemäß den Artikeln 8 und 9a sowie dem Anhang der Richtlinie 75/324/EWG mit der Konformitätskennzeichnung nach § 5 Abs. 1 und 2 versehen ist, wodurch der für das Inverkehrbringen der Aerosolpackung Verantwortliche bestätigt, dass</w:t>
      </w:r>
    </w:p>
    <w:p>
      <w:pPr>
        <w:ind w:left="780"/>
      </w:pPr>
      <w:r>
        <w:t xml:space="preserve">a) die Aerosolpackung den Sicherheitsanforderungen des § 3 entspricht,</w:t>
      </w:r>
    </w:p>
    <w:p>
      <w:pPr>
        <w:ind w:left="780"/>
      </w:pPr>
      <w:r>
        <w:t xml:space="preserve">b) die in Artikel 3 der Richtlinie 75/324/EWG vorgeschriebenen Verfahren nach dem Anhang der Richtlinie 75/324/EWG eingehalten sind und</w:t>
      </w:r>
    </w:p>
    <w:p>
      <w:pPr>
        <w:ind w:left="780"/>
      </w:pPr>
      <w:r>
        <w:t xml:space="preserve">c) er eine Kopie der Unterlagen zur Verfügung hält, sofern er nach Durchführung geeigneter Versuche oder Analysen die Bestimmungen der Nummer 2.2 Buchstabe b und Nummer 2.3 Buchstabe b des Anhangs der Richtlinie 75/324/EWG nicht anwendet,</w:t>
      </w:r>
    </w:p>
    <w:p>
      <w:pPr>
        <w:ind w:left="420"/>
      </w:pPr>
      <w:r>
        <w:t xml:space="preserve">und</w:t>
      </w:r>
    </w:p>
    <w:p>
      <w:pPr>
        <w:ind w:left="420"/>
      </w:pPr>
      <w:r>
        <w:t xml:space="preserve">2. der Text der Etikettierung in deutscher Sprache abgefasst ist.</w:t>
      </w:r>
    </w:p>
    <w:p>
      <w:r>
        <w:rPr>
          <w:color w:val="555555"/>
          <w:sz w:val="17"/>
        </w:rPr>
        <w:t xml:space="preserve">Zitiervorschlag: § 4 GSGV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