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35 GSG — Inkrafttreten, Außerkrafttreten</w:t>
      </w:r>
    </w:p>
    <w:p>
      <w:r>
        <w:rPr>
          <w:color w:val="555555"/>
          <w:sz w:val="18"/>
        </w:rPr>
        <w:t xml:space="preserve">Gesundheitsstrukturgesetz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1. Januar 1993 in Kraft, soweit in den folgenden Absätzen nichts Abweichendes bestimmt ist.</w:t>
      </w:r>
    </w:p>
    <w:p>
      <w:r>
        <w:t xml:space="preserve">(2) - (6) (7) (weggefallen) (8) u. (9)</w:t>
      </w:r>
    </w:p>
    <w:p>
      <w:r>
        <w:rPr>
          <w:color w:val="555555"/>
          <w:sz w:val="17"/>
        </w:rPr>
        <w:t xml:space="preserve">Zitiervorschlag: Art 35 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https://recht.nulegal.eu/gesetze/GSG/35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