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34 § 1 GSG</w:t>
      </w:r>
    </w:p>
    <w:p>
      <w:r>
        <w:rPr>
          <w:color w:val="555555"/>
          <w:sz w:val="18"/>
        </w:rPr>
        <w:t xml:space="preserve">Gesundheitsstrukturgesetz</w:t>
      </w:r>
    </w:p>
    <w:p>
      <w:r>
        <w:rPr>
          <w:color w:val="555555"/>
          <w:sz w:val="18"/>
        </w:rPr>
        <w:t xml:space="preserve">Stand: 10.06.2019 (konsolidierte Textfassung, kein amtliches Inkrafttretensdatum)</w:t>
      </w:r>
    </w:p>
    <w:p>
      <w:r>
        <w:t xml:space="preserve">(1) Für das Geschäftsjahr 1994 bleiben außer Betracht:</w:t>
      </w:r>
    </w:p>
    <w:p>
      <w:pPr>
        <w:ind w:left="420"/>
      </w:pPr>
      <w:r>
        <w:t xml:space="preserve">1. Leistungsausgaben, soweit sie auf in § 5 Abs. 1 Nr. 11 und 12 des Fünften Buches Sozialgesetzbuch genannte Personen und ihre nach § 10 des Fünften Buches Sozialgesetzbuch versicherten Familienangehörigen entfallen, bei der Ermittlung der Leistungsausgaben nach § 266 Abs. 2 des Fünften Buches Sozialgesetzbuch und des Bedarfssatzes nach § 145 Abs. 3 des Fünften Buches Sozialgesetzbuch,</w:t>
      </w:r>
    </w:p>
    <w:p>
      <w:pPr>
        <w:ind w:left="420"/>
      </w:pPr>
      <w:r>
        <w:t xml:space="preserve">2. Beitragseinnahmen von in § 5 Abs. 1 des Fünften Buches Sozialgesetzbuch genannten Pflichtversicherten, die eine Rente aus der gesetzlichen Rentenversicherung beziehen, soweit diese Beitragseinnahmen auf Renten, Versorgungsbezüge und Arbeitseinkommen entfallen, bei der Ermittlung des Beitragsbedarfs und der Finanzkraft nach § 266 des Fünften Buches Sozialgesetzbuch sowie des Bedarfssatzes nach § 145 Abs. 3 des Fünften Buches Sozialgesetzbuch.</w:t>
      </w:r>
    </w:p>
    <w:p>
      <w:r>
        <w:t xml:space="preserve">(2) Zu den Ausgaben für das Geschäftsjahr 1994 nach § 145 Abs. 3 des Fünften Buches Sozialgesetzbuch zählt auch der von jeder Krankenkasse zu tragende Finanzierungsanteil nach § 270 Satz 1 des Fünften Buches Sozialgesetzbuch.</w:t>
      </w:r>
    </w:p>
    <w:p>
      <w:r>
        <w:rPr>
          <w:color w:val="555555"/>
          <w:sz w:val="17"/>
        </w:rPr>
        <w:t xml:space="preserve">Zitiervorschlag: Art 34 § 1 GSG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https://recht.nulegal.eu/gesetze/GSG/34-1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