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§ 3 GSG — Entscheidung über die Zulassung</w:t>
      </w:r>
    </w:p>
    <w:p>
      <w:r>
        <w:rPr>
          <w:color w:val="555555"/>
          <w:sz w:val="18"/>
        </w:rPr>
        <w:t xml:space="preserve">Gesundheitsstrukturgesetz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Einem Antrag auf Zulassung als Vertragsarzt, der bis zum 31. Januar 1993 gestellt wird, ist auch dann zu entsprechen, wenn Zulassungsbeschränkungen nach dem 1. Januar 1993 gemäß § 103 Abs. 1 des Fünften Buches Sozialgesetzbuch angeordnet sind. Die Zulassung nach Satz 1 endet, wenn die vertragsärztliche Tätigkeit nicht spätestens bis zum 1. Oktober 1993 aufgenommen wird. Abweichend von § 95 Abs. 2 Satz 1 des Fünften Buches Sozialgesetzbuch kann ein Antrag nach Satz 1 auch dann gestellt werden, wenn die Vorbereitungszeit nach § 95 Abs. 2 Satz 3 des Fünften Buches Sozialgesetzbuch vor dem 5. November 1992 begonnen hat und vor dem 1. April 1993 abgeschlossen worden ist.</w:t>
      </w:r>
    </w:p>
    <w:p>
      <w:r>
        <w:t xml:space="preserve">(2) Der Zulassungsausschuß kann über Zulassungsanträge, die nach dem 31. Januar 1993 gestellt werden, erst dann entscheiden, wenn der Landesausschuß der Ärzte und Krankenkassen die Feststellung nach § 103 Abs. 1 Satz 1 des Fünften Buches Sozialgesetzbuch getroffen hat. Anträge nach Satz 1 sind wegen Zulassungsbeschränkungen auch dann abzulehnen, wenn diese noch nicht bei Antragstellung angeordnet waren.</w:t>
      </w:r>
    </w:p>
    <w:p>
      <w:r>
        <w:t xml:space="preserve">(3) Der Zulassungsausschuß kann Genehmigungen zur Anstellung eines Arztes nach § 32b Abs. 2 der Zulassungsverordnung für Vertragsärzte erst erteilen, wenn der Landesausschuß der Ärzte und Krankenkassen die Feststellung nach § 103 Abs. 1 Satz 1 des Fünften Buches Sozialgesetzbuch getroffen hat.</w:t>
      </w:r>
    </w:p>
    <w:p>
      <w:r>
        <w:t xml:space="preserve">(4) Die Absätze 1 bis 3 gelten für Vertragszahnärzte entsprechend.</w:t>
      </w:r>
    </w:p>
    <w:p>
      <w:r>
        <w:rPr>
          <w:color w:val="555555"/>
          <w:sz w:val="17"/>
        </w:rPr>
        <w:t xml:space="preserve">Zitiervorschlag: Art 33 § 3 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https://recht.nulegal.eu/gesetze/GSG/33-3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