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GRCh — Verbot der Sklaverei und der Zwangsarbeit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Niemand darf in Sklaverei oder Leibeigenschaft gehalten werden.</w:t>
      </w:r>
    </w:p>
    <w:p>
      <w:r>
        <w:t xml:space="preserve">(2) Niemand darf gezwungen werden, Zwangs- oder Pflichtarbeit zu verrichten.</w:t>
      </w:r>
    </w:p>
    <w:p>
      <w:r>
        <w:t xml:space="preserve">(3) Menschenhandel ist verboten.</w:t>
      </w:r>
    </w:p>
    <w:p>
      <w:r>
        <w:rPr>
          <w:color w:val="555555"/>
          <w:sz w:val="17"/>
        </w:rPr>
        <w:t xml:space="preserve">Zitiervorschlag: Art 5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