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GRCh — Verbot der Kinderarbeit und Schutz der Jugendlichen am Arbeitsplatz</w:t>
      </w:r>
    </w:p>
    <w:p>
      <w:r>
        <w:rPr>
          <w:color w:val="555555"/>
          <w:sz w:val="18"/>
        </w:rPr>
        <w:t xml:space="preserve">GRCh</w:t>
      </w:r>
    </w:p>
    <w:p>
      <w:r>
        <w:rPr>
          <w:color w:val="555555"/>
          <w:sz w:val="18"/>
        </w:rPr>
        <w:t xml:space="preserve">Stand: 22.07.2026 (konsolidierte Textfassung, kein amtliches Inkrafttretensdatum)</w:t>
      </w:r>
    </w:p>
    <w:p>
      <w:r>
        <w:t xml:space="preserve">Kinderarbeit ist verboten. Unbeschadet günstigerer Vorschriften für Jugendliche und abgesehen von begrenzten Ausnahmen darf das Mindestalter für den Eintritt in das Arbeitsleben das Alter, in dem die Schulpflicht endet, nicht unterschreiten.</w:t>
      </w:r>
    </w:p>
    <w:p>
      <w:r>
        <w:t xml:space="preserve">Zur Arbeit zugelassene Jugendliche müssen ihrem Alter angepasste Arbeitsbedingungen erhalten und vor wirtschaftlicher Ausbeutung und vor jeder Arbeit geschützt werden, die ihre Sicherheit, ihre Gesundheit, ihre körperliche, geistige, sittliche oder soziale Entwicklung beeinträchtigen oder ihre Erziehung gefährden könnte.</w:t>
      </w:r>
    </w:p>
    <w:p>
      <w:r>
        <w:rPr>
          <w:color w:val="555555"/>
          <w:sz w:val="17"/>
        </w:rPr>
        <w:t xml:space="preserve">Zitiervorschlag: Art 32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