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GRCh — Recht auf Unversehrtheit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Jeder Mensch hat das Recht auf körperliche und geistige Unversehrtheit.</w:t>
      </w:r>
    </w:p>
    <w:p>
      <w:r>
        <w:t xml:space="preserve">(2) Im Rahmen der Medizin und der Biologie muss insbesondere Folgendes beachtet werden:</w:t>
      </w:r>
    </w:p>
    <w:p>
      <w:r>
        <w:t xml:space="preserve">a) die freie Einwilligung des Betroffenen nach vorheriger Aufklärung entsprechend den gesetzlich festgelegten Einzelheiten,</w:t>
      </w:r>
    </w:p>
    <w:p>
      <w:r>
        <w:t xml:space="preserve">b) das Verbot eugenischer Praktiken, insbesondere derjenigen, welche die Selektion von Menschen zum Ziel haben,</w:t>
      </w:r>
    </w:p>
    <w:p>
      <w:r>
        <w:t xml:space="preserve">c) das Verbot, den menschlichen Körper und Teile davon als solche zur Erzielung von Gewinnen zu nutzen,</w:t>
      </w:r>
    </w:p>
    <w:p>
      <w:r>
        <w:t xml:space="preserve">d) das Verbot des reproduktiven Klonens von Menschen.</w:t>
      </w:r>
    </w:p>
    <w:p>
      <w:r>
        <w:rPr>
          <w:color w:val="555555"/>
          <w:sz w:val="17"/>
        </w:rPr>
        <w:t xml:space="preserve">Zitiervorschlag: Art 3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