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19 GRCh — Schutz bei Abschiebung, Ausweisung und Auslieferung</w:t>
      </w:r>
    </w:p>
    <w:p>
      <w:r>
        <w:rPr>
          <w:color w:val="555555"/>
          <w:sz w:val="18"/>
        </w:rPr>
        <w:t xml:space="preserve">GRCh</w:t>
      </w:r>
    </w:p>
    <w:p>
      <w:r>
        <w:rPr>
          <w:color w:val="555555"/>
          <w:sz w:val="18"/>
        </w:rPr>
        <w:t xml:space="preserve">Stand: 22.07.2026 (konsolidierte Textfassung, kein amtliches Inkrafttretensdatum)</w:t>
      </w:r>
    </w:p>
    <w:p>
      <w:r>
        <w:t xml:space="preserve">(1) Kollektivausweisungen sind nicht zulässig.</w:t>
      </w:r>
    </w:p>
    <w:p>
      <w:r>
        <w:t xml:space="preserve">(2) Niemand darf in einen Staat abgeschoben oder ausgewiesen oder an einen Staat ausgeliefert werden, in dem für sie oder ihn das ernsthafte Risiko der Todesstrafe, der Folter oder einer anderen unmenschlichen oder erniedrigenden Strafe oder Behandlung besteht.</w:t>
      </w:r>
    </w:p>
    <w:p>
      <w:r>
        <w:rPr>
          <w:color w:val="555555"/>
          <w:sz w:val="17"/>
        </w:rPr>
        <w:t xml:space="preserve">Zitiervorschlag: Art 19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