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GPrüfbV — Anwendungsbereich</w:t>
      </w:r>
    </w:p>
    <w:p>
      <w:r>
        <w:rPr>
          <w:color w:val="555555"/>
          <w:sz w:val="18"/>
        </w:rPr>
        <w:t xml:space="preserve">Gegenpartei-Prüfbescheinigungsverordnung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Diese Verordnung regelt</w:t>
      </w:r>
    </w:p>
    <w:p>
      <w:pPr>
        <w:ind w:left="420"/>
      </w:pPr>
      <w:r>
        <w:t xml:space="preserve">1. den Gegenstand und den Zeitpunkt der Prüfung von prüfpflichtigen nichtfinanziellen Gegenparteien nach § 32 Absatz 1 des Wertpapierhandelsgesetzes sowie</w:t>
      </w:r>
    </w:p>
    <w:p>
      <w:pPr>
        <w:ind w:left="420"/>
      </w:pPr>
      <w:r>
        <w:t xml:space="preserve">2. die Art und den Umfang der Bescheinigung nach § 32 Absatz 3 des Wertpapierhandelsgesetzes.</w:t>
      </w:r>
    </w:p>
    <w:p>
      <w:r>
        <w:t xml:space="preserve">(2) Prüfpflichtige nichtfinanzielle Gegenparteien sind Kapitalgesellschaften und Gesellschaften im Sinne des § 264a Absatz 1 des Handelsgesetzbuchs, die jeweils</w:t>
      </w:r>
    </w:p>
    <w:p>
      <w:pPr>
        <w:ind w:left="420"/>
      </w:pPr>
      <w:r>
        <w:t xml:space="preserve">1. nicht klein im Sinne des § 267 Absatz 1 des Handelsgesetzbuchs sind,</w:t>
      </w:r>
    </w:p>
    <w:p>
      <w:pPr>
        <w:ind w:left="420"/>
      </w:pPr>
      <w:r>
        <w:t xml:space="preserve">2. nicht eine finanzielle Gegenpartei im Sinne des Artikels 2 Nummer 8 der Verordnung (EU) Nr. 648/2012 des Europäischen Parlaments und des Rates vom 4. Juli 2012 über OTC-Derivate, zentrale Gegenparteien und Transaktionsregister (ABl. L 201 vom 27.7.2012, S. 1), die zuletzt durch die Verordnung (EU) 2019/834 (ABl. L 141 vom 28.5.2019, S. 42) geändert worden ist, in der jeweils geltenden Fassung, sind und</w:t>
      </w:r>
    </w:p>
    <w:p>
      <w:pPr>
        <w:ind w:left="420"/>
      </w:pPr>
      <w:r>
        <w:t xml:space="preserve">3. die Schwellen nach § 32 Absatz 1 des Wertpapierhandelsgesetzes überschritten haben.</w:t>
      </w:r>
    </w:p>
    <w:p>
      <w:r>
        <w:rPr>
          <w:color w:val="555555"/>
          <w:sz w:val="17"/>
        </w:rPr>
        <w:t xml:space="preserve">Zitiervorschlag: § 1 GPrüfbV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https://recht.nulegal.eu/gesetze/GPr%C3%BCfbV/1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