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GPEV — Mitteilungspflichten des Reiseveranstalters</w:t>
      </w:r>
    </w:p>
    <w:p>
      <w:r>
        <w:rPr>
          <w:color w:val="555555"/>
          <w:sz w:val="18"/>
        </w:rPr>
        <w:t xml:space="preserve">Garantieprämienerhebungsverordnung</w:t>
      </w:r>
    </w:p>
    <w:p>
      <w:r>
        <w:rPr>
          <w:color w:val="555555"/>
          <w:sz w:val="18"/>
        </w:rPr>
        <w:t xml:space="preserve">Stand: 20.10.2020 (konsolidierte Textfassung, kein amtliches Inkrafttretensdatum)</w:t>
      </w:r>
    </w:p>
    <w:p>
      <w:r>
        <w:t xml:space="preserve">(1) Bietet ein Reiseveranstalter den Reisenden Reisegutscheine im Sinne des Artikels 240 § 6 Absatz 1 Satz 1 und 2 des Einführungsgesetzes zum Bürgerlichen Gesetzbuche an oder kommt er einem Verlangen von Reisenden nach Artikel 240 § 6 Absatz 1 Satz 5 des Einführungsgesetzes zum Bürgerlichen Gesetzbuche nach, so hat er dem Bundesamt für Justiz die Anzahl der von den Reisenden angenommenen und der angepassten oder umgetauschten Gutscheine sowie deren Gesamtwert mitzuteilen.</w:t>
      </w:r>
    </w:p>
    <w:p>
      <w:r>
        <w:t xml:space="preserve">(2) Der Reiseveranstalter hat dem Bundesamt für Justiz zudem Folgendes mitzuteilen:</w:t>
      </w:r>
    </w:p>
    <w:p>
      <w:pPr>
        <w:ind w:left="420"/>
      </w:pPr>
      <w:r>
        <w:t xml:space="preserve">1. die Anzahl der Beschäftigten, die im letzten Rechnungsabschluss vor dem 1. August 2020 ausgewiesen ist, und</w:t>
      </w:r>
    </w:p>
    <w:p>
      <w:pPr>
        <w:ind w:left="420"/>
      </w:pPr>
      <w:r>
        <w:t xml:space="preserve">2. die Höhe des Jahresumsatzes oder der Jahresbilanzsumme, die im letzten Rechnungsabschluss vor dem 1. August 2020 ausgewiesen ist.</w:t>
      </w:r>
    </w:p>
    <w:p>
      <w:r>
        <w:t xml:space="preserve">Bei der Berechnung der Mitarbeiteranzahl und der Schwellenwerte sind die Vorgaben des Anhangs I der Verordnung (EU) Nr. 651/2014 zu beachten. Auf Nachfrage sind weitere Angaben mitzuteilen, die zur Ermittlung der Unternehmenskategorie erforderlich sind.</w:t>
      </w:r>
    </w:p>
    <w:p>
      <w:r>
        <w:t xml:space="preserve">(3) Die Mitteilungen nach den Absätzen 1 und 2 haben spätestens bis einschließlich 15. Januar 2022 schriftlich oder elektronisch zu erfolgen.</w:t>
      </w:r>
    </w:p>
    <w:p>
      <w:r>
        <w:rPr>
          <w:color w:val="555555"/>
          <w:sz w:val="17"/>
        </w:rPr>
        <w:t xml:space="preserve">Zitiervorschlag: § 3 GPEV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https://recht.nulegal.eu/gesetze/GPEV/3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