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GPAG (Nordrhein-Westfalen) — Haushaltswirtschaft und Prüfung</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Haushaltswirtschaft gelten, soweit nicht nachstehend eine andere Regelung getroffen ist, die Vorschriften des 8. Teils der Gemeindeordnung mit Ausnahme der Vorschriften über die Auslegung der Haushaltssatzung und des Jahresabschlusses sowie der Vorschriften über die Aufstellung eines Haushaltssicherungskonzepts. Der Haushalt soll in jedem Jahr ausgeglichen sein.</w:t>
      </w:r>
    </w:p>
    <w:p>
      <w:r>
        <w:t xml:space="preserve">(2) In der Bilanz ist eine Ausgleichsrücklage zusätzlich zur allgemeinen Rücklage als gesonderter Posten des Eigenkapitals anzusetzen. Der Ausgleichsrücklage können Jahresüberschüsse durch Beschluss des Verwaltungsrats zugeführt werden, soweit die allgemeine Rücklage einen Bestand in Höhe von mindestens 3 Prozent der Bilanzsumme des Jahresabschlusses der Gemeindeprüfungsanstalt aufweist.</w:t>
      </w:r>
    </w:p>
    <w:p>
      <w:r>
        <w:t xml:space="preserve">(3) Die örtliche Prüfung der Gemeindeprüfungsanstalt wird durch Satzung geregelt.</w:t>
      </w:r>
    </w:p>
    <w:p>
      <w:r>
        <w:rPr>
          <w:color w:val="555555"/>
          <w:sz w:val="17"/>
        </w:rPr>
        <w:t xml:space="preserve">Zitiervorschlag: § 9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