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GPAG (Nordrhein-Westfalen) — Deckung des Aufwands</w:t>
      </w:r>
    </w:p>
    <w:p>
      <w:r>
        <w:rPr>
          <w:color w:val="555555"/>
          <w:sz w:val="18"/>
        </w:rPr>
        <w:t xml:space="preserve">Gemeindeprüfungsanstaltsgesetz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Nordrhein-Westfalen gewährt der Gemeindeprüfungsanstalt eine jährliche Zuweisung zur Deckung des Aufwands, der nicht durch Gebühren und Entgelte nach § 10 sowie durch sonstige Einnahmen nach dem Haushaltsplan gedeckt ist. Die Höhe der jährlichen Zuweisung wird im jeweiligen Haushaltsplan festgesetzt.</w:t>
      </w:r>
    </w:p>
    <w:p>
      <w:r>
        <w:rPr>
          <w:color w:val="555555"/>
          <w:sz w:val="17"/>
        </w:rPr>
        <w:t xml:space="preserve">Zitiervorschlag: § 11 GPAG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https://recht.nulegal.eu/gesetze/GPAG/11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