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GO_VERFG (Brandenburg) — Abschriften</w:t>
      </w:r>
    </w:p>
    <w:p>
      <w:r>
        <w:rPr>
          <w:color w:val="555555"/>
          <w:sz w:val="18"/>
        </w:rPr>
        <w:t xml:space="preserve">Geschäftsordnung des Verfassungsgerichts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Wird ein Schriftsatz in Papierform eingereicht, genügt zunächst eine Abschrift. Weitere Abschriften werden bei Bedarf nachgefordert.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GO_VERFG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https://recht.nulegal.eu/gesetze/GO_VERFG/8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