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GO_VERFG (Brandenburg) — Öffentlichkeitsarbeit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Presseerklärungen und sonstige Verlautbarungen des Verfassungsgerichts veranlasst die Präsidentin oder der Präsident.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