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GO_VERFG (Brandenburg) — Amtstracht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des Verfassungsgerichts tragen in der mündlichen Verhandlung die Amtstracht der Brandenburger Richterinnen und Richter.</w:t>
      </w:r>
    </w:p>
    <w:p>
      <w:r>
        <w:t xml:space="preserve">(2) Die vor dem Verfassungsgericht auftretenden Rechtsanwältinnen und Rechtsanwälte tragen ihre Amtstracht.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