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5a GOZ 1987 — (weggefallen)</w:t>
      </w:r>
    </w:p>
    <w:p>
      <w:r>
        <w:rPr>
          <w:color w:val="555555"/>
          <w:sz w:val="18"/>
        </w:rPr>
        <w:t xml:space="preserve">Gebührenordnung für Zahnärzte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5a GOZ 1987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https://recht.nulegal.eu/gesetze/GOZ%201987/5a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