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GOZ 1987 — Vergütungen</w:t>
      </w:r>
    </w:p>
    <w:p>
      <w:r>
        <w:rPr>
          <w:color w:val="555555"/>
          <w:sz w:val="18"/>
        </w:rPr>
        <w:t xml:space="preserve">Gebührenordnung für Zahnärzte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Als Vergütungen stehen dem Zahnarzt Gebühren, Entschädigungen und Ersatz von Auslagen zu.</w:t>
      </w:r>
    </w:p>
    <w:p>
      <w:r>
        <w:rPr>
          <w:color w:val="555555"/>
          <w:sz w:val="17"/>
        </w:rPr>
        <w:t xml:space="preserve">Zitiervorschlag: § 3 GOZ 1987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https://recht.nulegal.eu/gesetze/GOZ%201987/3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